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CA56C" w14:textId="77777777" w:rsidR="00253844" w:rsidRDefault="00253844" w:rsidP="002742D8">
      <w:pPr>
        <w:jc w:val="center"/>
        <w:rPr>
          <w:rFonts w:eastAsia="Calibri"/>
          <w:b/>
        </w:rPr>
      </w:pPr>
      <w:r>
        <w:rPr>
          <w:noProof/>
        </w:rPr>
        <w:drawing>
          <wp:inline distT="0" distB="0" distL="0" distR="0" wp14:anchorId="5E2A2A88" wp14:editId="12AE7994">
            <wp:extent cx="2114550"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14550" cy="838200"/>
                    </a:xfrm>
                    <a:prstGeom prst="rect">
                      <a:avLst/>
                    </a:prstGeom>
                    <a:noFill/>
                    <a:ln>
                      <a:noFill/>
                    </a:ln>
                  </pic:spPr>
                </pic:pic>
              </a:graphicData>
            </a:graphic>
          </wp:inline>
        </w:drawing>
      </w:r>
    </w:p>
    <w:p w14:paraId="0932DD4E" w14:textId="77777777" w:rsidR="00784B1F" w:rsidRDefault="00784B1F" w:rsidP="002742D8">
      <w:pPr>
        <w:jc w:val="center"/>
        <w:rPr>
          <w:rFonts w:eastAsia="Calibri"/>
          <w:b/>
        </w:rPr>
      </w:pPr>
    </w:p>
    <w:p w14:paraId="3B0916C7" w14:textId="77777777" w:rsidR="00253844" w:rsidRDefault="00253844" w:rsidP="00253844">
      <w:pPr>
        <w:rPr>
          <w:rFonts w:eastAsia="Calibri"/>
          <w:b/>
        </w:rPr>
      </w:pPr>
    </w:p>
    <w:p w14:paraId="66BBA82F" w14:textId="77777777" w:rsidR="00B125AB" w:rsidRDefault="00B125AB" w:rsidP="002742D8">
      <w:pPr>
        <w:jc w:val="center"/>
        <w:rPr>
          <w:rFonts w:eastAsia="Calibri"/>
          <w:b/>
        </w:rPr>
      </w:pPr>
      <w:r>
        <w:rPr>
          <w:rFonts w:eastAsia="Calibri"/>
          <w:b/>
        </w:rPr>
        <w:t>BILATERAL AMENDMENT TO ACKNOWLEDGE:</w:t>
      </w:r>
    </w:p>
    <w:p w14:paraId="482FEF63" w14:textId="77777777" w:rsidR="00810E51" w:rsidRPr="00E161BC" w:rsidRDefault="006E3DCC" w:rsidP="002742D8">
      <w:pPr>
        <w:jc w:val="center"/>
        <w:rPr>
          <w:rFonts w:eastAsia="Calibri"/>
          <w:b/>
        </w:rPr>
      </w:pPr>
      <w:r>
        <w:rPr>
          <w:rFonts w:eastAsia="Calibri"/>
          <w:b/>
        </w:rPr>
        <w:t xml:space="preserve">UK </w:t>
      </w:r>
      <w:r w:rsidR="00236B96">
        <w:rPr>
          <w:rFonts w:eastAsia="Calibri"/>
          <w:b/>
        </w:rPr>
        <w:t xml:space="preserve">BAIL-IN </w:t>
      </w:r>
      <w:r w:rsidR="00BA60CC">
        <w:rPr>
          <w:rFonts w:eastAsia="Calibri"/>
          <w:b/>
        </w:rPr>
        <w:t xml:space="preserve">AND STAY </w:t>
      </w:r>
      <w:r w:rsidR="00B125AB">
        <w:rPr>
          <w:rFonts w:eastAsia="Calibri"/>
          <w:b/>
        </w:rPr>
        <w:t>PROVISIONS</w:t>
      </w:r>
    </w:p>
    <w:p w14:paraId="71FF7A69" w14:textId="77777777" w:rsidR="00810E51" w:rsidRPr="00E161BC" w:rsidRDefault="00810E51" w:rsidP="008C13F1"/>
    <w:p w14:paraId="7107F8FD" w14:textId="77777777" w:rsidR="00810E51" w:rsidRPr="00E161BC" w:rsidRDefault="00810E51" w:rsidP="008C13F1">
      <w:pPr>
        <w:jc w:val="both"/>
      </w:pPr>
      <w:r w:rsidRPr="00E161BC">
        <w:rPr>
          <w:b/>
        </w:rPr>
        <w:t xml:space="preserve">THIS </w:t>
      </w:r>
      <w:r w:rsidR="00B125AB">
        <w:rPr>
          <w:b/>
        </w:rPr>
        <w:t xml:space="preserve">BILATERAL AMENDMENT TO ACKNOWLEDGE: </w:t>
      </w:r>
      <w:r w:rsidR="006E3DCC">
        <w:rPr>
          <w:b/>
        </w:rPr>
        <w:t xml:space="preserve">UK </w:t>
      </w:r>
      <w:r w:rsidR="00236B96">
        <w:rPr>
          <w:b/>
        </w:rPr>
        <w:t xml:space="preserve">BAIL-IN </w:t>
      </w:r>
      <w:r w:rsidR="00BA60CC">
        <w:rPr>
          <w:b/>
        </w:rPr>
        <w:t xml:space="preserve">AND STAY </w:t>
      </w:r>
      <w:r w:rsidR="00236B96">
        <w:rPr>
          <w:b/>
        </w:rPr>
        <w:t>PROVISION</w:t>
      </w:r>
      <w:r w:rsidR="00B125AB">
        <w:rPr>
          <w:b/>
        </w:rPr>
        <w:t>S</w:t>
      </w:r>
      <w:r w:rsidR="00EA6D3B">
        <w:t xml:space="preserve"> </w:t>
      </w:r>
      <w:r w:rsidR="00236B96">
        <w:t xml:space="preserve">is </w:t>
      </w:r>
      <w:r w:rsidR="00EA6D3B">
        <w:t xml:space="preserve">dated as of </w:t>
      </w:r>
      <w:r w:rsidR="00253844">
        <w:t>___________</w:t>
      </w:r>
      <w:r w:rsidR="00236B96">
        <w:t xml:space="preserve"> </w:t>
      </w:r>
      <w:r w:rsidRPr="00E161BC">
        <w:t>__, 201</w:t>
      </w:r>
      <w:r w:rsidR="00253844">
        <w:t>_</w:t>
      </w:r>
      <w:r w:rsidR="00B76938">
        <w:t xml:space="preserve"> (</w:t>
      </w:r>
      <w:r w:rsidRPr="00E161BC">
        <w:t>“</w:t>
      </w:r>
      <w:r w:rsidR="00B125AB">
        <w:t xml:space="preserve">Bilateral </w:t>
      </w:r>
      <w:r w:rsidR="006E3DCC">
        <w:t xml:space="preserve">UK </w:t>
      </w:r>
      <w:r w:rsidR="005A675B">
        <w:t>Bail-</w:t>
      </w:r>
      <w:r w:rsidR="00C466B4">
        <w:t>i</w:t>
      </w:r>
      <w:r w:rsidR="005A675B">
        <w:t xml:space="preserve">n </w:t>
      </w:r>
      <w:r w:rsidR="00BA60CC">
        <w:t xml:space="preserve">and Stay </w:t>
      </w:r>
      <w:r w:rsidR="005A675B">
        <w:t xml:space="preserve">Provision </w:t>
      </w:r>
      <w:r w:rsidRPr="00E161BC">
        <w:t xml:space="preserve">Amendment”), between </w:t>
      </w:r>
      <w:r w:rsidR="00253844">
        <w:rPr>
          <w:b/>
          <w:caps/>
        </w:rPr>
        <w:t>____________________</w:t>
      </w:r>
      <w:r w:rsidRPr="00E161BC">
        <w:rPr>
          <w:b/>
        </w:rPr>
        <w:t xml:space="preserve"> </w:t>
      </w:r>
      <w:r w:rsidRPr="00E161BC">
        <w:t xml:space="preserve">(“Party A”) and </w:t>
      </w:r>
      <w:r w:rsidR="00253844">
        <w:rPr>
          <w:b/>
        </w:rPr>
        <w:t>____________________</w:t>
      </w:r>
      <w:r w:rsidRPr="00E161BC">
        <w:t xml:space="preserve"> (“Party B”).</w:t>
      </w:r>
      <w:r w:rsidR="00B125AB">
        <w:t xml:space="preserve">  Party A is the “regulated entity” hereunder.</w:t>
      </w:r>
    </w:p>
    <w:p w14:paraId="59E80303" w14:textId="77777777" w:rsidR="00F80E69" w:rsidRPr="00E161BC" w:rsidRDefault="00F80E69" w:rsidP="00810E51">
      <w:pPr>
        <w:ind w:right="386"/>
        <w:jc w:val="center"/>
        <w:rPr>
          <w:b/>
        </w:rPr>
      </w:pPr>
    </w:p>
    <w:p w14:paraId="34C862BB" w14:textId="77777777" w:rsidR="008B3D98" w:rsidRDefault="008B3D98" w:rsidP="00066139">
      <w:pPr>
        <w:spacing w:after="120"/>
        <w:ind w:firstLine="360"/>
        <w:jc w:val="both"/>
        <w:rPr>
          <w:b/>
        </w:rPr>
      </w:pPr>
      <w:proofErr w:type="gramStart"/>
      <w:r w:rsidRPr="008B3D98">
        <w:rPr>
          <w:b/>
        </w:rPr>
        <w:t>WHEREAS</w:t>
      </w:r>
      <w:r w:rsidRPr="00066139">
        <w:rPr>
          <w:b/>
        </w:rPr>
        <w:t>,</w:t>
      </w:r>
      <w:proofErr w:type="gramEnd"/>
      <w:r>
        <w:t xml:space="preserve"> the parties desire to </w:t>
      </w:r>
      <w:r w:rsidR="007078DF">
        <w:t xml:space="preserve">amend </w:t>
      </w:r>
      <w:r>
        <w:t>[</w:t>
      </w:r>
      <w:r w:rsidRPr="008B100B">
        <w:t>that certain _________________</w:t>
      </w:r>
      <w:proofErr w:type="gramStart"/>
      <w:r w:rsidRPr="008B100B">
        <w:t>_[</w:t>
      </w:r>
      <w:proofErr w:type="gramEnd"/>
      <w:r w:rsidRPr="008B100B">
        <w:t>users to insert name of agreement to be covered; most likely an ISDA Master Agreement</w:t>
      </w:r>
      <w:r w:rsidR="00927B63">
        <w:t>,</w:t>
      </w:r>
      <w:r w:rsidR="00E12F31">
        <w:t xml:space="preserve"> </w:t>
      </w:r>
      <w:r w:rsidR="00927B63">
        <w:t xml:space="preserve">or a master agreement covering physical commodity transactions, </w:t>
      </w:r>
      <w:r w:rsidR="00E12F31">
        <w:t>between the parties</w:t>
      </w:r>
      <w:r w:rsidRPr="008B100B">
        <w:t>] dated ___________</w:t>
      </w:r>
      <w:r>
        <w:t>]</w:t>
      </w:r>
      <w:r w:rsidRPr="008B100B">
        <w:t xml:space="preserve"> (the “Covered Agreement”</w:t>
      </w:r>
      <w:proofErr w:type="gramStart"/>
      <w:r w:rsidRPr="008B100B">
        <w:t>)</w:t>
      </w:r>
      <w:r>
        <w:t>;</w:t>
      </w:r>
      <w:proofErr w:type="gramEnd"/>
    </w:p>
    <w:p w14:paraId="06807535" w14:textId="77777777" w:rsidR="00B428AB" w:rsidRPr="00E161BC" w:rsidRDefault="0093112D" w:rsidP="00B428AB">
      <w:pPr>
        <w:spacing w:after="120"/>
        <w:ind w:firstLine="360"/>
        <w:jc w:val="both"/>
      </w:pPr>
      <w:r w:rsidRPr="00E161BC">
        <w:rPr>
          <w:b/>
        </w:rPr>
        <w:t>NOW, THEREFORE</w:t>
      </w:r>
      <w:r w:rsidRPr="00A33BAE">
        <w:rPr>
          <w:b/>
        </w:rPr>
        <w:t>,</w:t>
      </w:r>
      <w:r w:rsidRPr="00E161BC">
        <w:t xml:space="preserve"> in consideration of the premises and the mutual covenants of the parties, and other good and valuable </w:t>
      </w:r>
      <w:proofErr w:type="gramStart"/>
      <w:r w:rsidRPr="00E161BC">
        <w:t>consideration</w:t>
      </w:r>
      <w:proofErr w:type="gramEnd"/>
      <w:r w:rsidRPr="00E161BC">
        <w:t>, the receipt of which is hereby acknowledged, the parties do hereby agree and bind themselves as follows:</w:t>
      </w:r>
    </w:p>
    <w:p w14:paraId="091D1A7E" w14:textId="77777777" w:rsidR="00C466B4" w:rsidRDefault="00EB593E" w:rsidP="00BA60CC">
      <w:pPr>
        <w:tabs>
          <w:tab w:val="left" w:pos="360"/>
        </w:tabs>
        <w:jc w:val="both"/>
      </w:pPr>
      <w:r>
        <w:rPr>
          <w:rFonts w:ascii="Arial Narrow" w:hAnsi="Arial Narrow"/>
        </w:rPr>
        <w:fldChar w:fldCharType="begin">
          <w:ffData>
            <w:name w:val=""/>
            <w:enabled/>
            <w:calcOnExit w:val="0"/>
            <w:checkBox>
              <w:sizeAuto/>
              <w:default w:val="0"/>
            </w:checkBox>
          </w:ffData>
        </w:fldChar>
      </w:r>
      <w:r w:rsidR="00396429">
        <w:rPr>
          <w:rFonts w:ascii="Arial Narrow" w:hAnsi="Arial Narrow"/>
        </w:rPr>
        <w:instrText xml:space="preserve"> FORMCHECKBOX </w:instrText>
      </w:r>
      <w:r>
        <w:rPr>
          <w:rFonts w:ascii="Arial Narrow" w:hAnsi="Arial Narrow"/>
        </w:rPr>
      </w:r>
      <w:r>
        <w:rPr>
          <w:rFonts w:ascii="Arial Narrow" w:hAnsi="Arial Narrow"/>
        </w:rPr>
        <w:fldChar w:fldCharType="separate"/>
      </w:r>
      <w:r>
        <w:rPr>
          <w:rFonts w:ascii="Arial Narrow" w:hAnsi="Arial Narrow"/>
        </w:rPr>
        <w:fldChar w:fldCharType="end"/>
      </w:r>
      <w:r w:rsidR="00BC4D46">
        <w:rPr>
          <w:rFonts w:ascii="Arial Narrow" w:hAnsi="Arial Narrow"/>
        </w:rPr>
        <w:t xml:space="preserve">  </w:t>
      </w:r>
      <w:r w:rsidR="00E161BC" w:rsidRPr="00BA60CC">
        <w:rPr>
          <w:bCs/>
          <w:iCs/>
        </w:rPr>
        <w:t>Section</w:t>
      </w:r>
      <w:r w:rsidR="00E161BC">
        <w:t xml:space="preserve"> 1.</w:t>
      </w:r>
      <w:r w:rsidR="00830609">
        <w:tab/>
      </w:r>
      <w:r w:rsidR="00BA60CC" w:rsidRPr="00BA60CC">
        <w:rPr>
          <w:u w:val="single"/>
        </w:rPr>
        <w:t xml:space="preserve">Bail-in </w:t>
      </w:r>
      <w:r w:rsidR="00C466B4" w:rsidRPr="00C466B4">
        <w:rPr>
          <w:u w:val="single"/>
        </w:rPr>
        <w:t>Amendment</w:t>
      </w:r>
      <w:r w:rsidR="00C466B4">
        <w:t>.</w:t>
      </w:r>
      <w:r w:rsidR="00396429">
        <w:rPr>
          <w:rStyle w:val="FootnoteReference"/>
        </w:rPr>
        <w:footnoteReference w:id="1"/>
      </w:r>
      <w:r w:rsidR="00C466B4">
        <w:t xml:space="preserve">  </w:t>
      </w:r>
      <w:r w:rsidR="00784B1F">
        <w:t>The Covered Agreement</w:t>
      </w:r>
      <w:r w:rsidR="00C466B4">
        <w:t xml:space="preserve"> is hereby a</w:t>
      </w:r>
      <w:r w:rsidR="00784B1F">
        <w:t>mended to add the following terms</w:t>
      </w:r>
      <w:r w:rsidR="00C466B4">
        <w:t>:</w:t>
      </w:r>
    </w:p>
    <w:p w14:paraId="3C8E1C01" w14:textId="77777777" w:rsidR="00BA60CC" w:rsidRDefault="00BA60CC" w:rsidP="00BA60CC">
      <w:pPr>
        <w:tabs>
          <w:tab w:val="left" w:pos="360"/>
        </w:tabs>
        <w:jc w:val="both"/>
      </w:pPr>
    </w:p>
    <w:p w14:paraId="32D5301A" w14:textId="77777777" w:rsidR="00830609" w:rsidRDefault="00710075" w:rsidP="003860BE">
      <w:pPr>
        <w:spacing w:after="200" w:line="276" w:lineRule="auto"/>
        <w:jc w:val="both"/>
      </w:pPr>
      <w:r>
        <w:t>[x]</w:t>
      </w:r>
      <w:r>
        <w:rPr>
          <w:rStyle w:val="FootnoteReference"/>
        </w:rPr>
        <w:footnoteReference w:id="2"/>
      </w:r>
      <w:r>
        <w:t xml:space="preserve"> </w:t>
      </w:r>
      <w:r w:rsidR="007365A2">
        <w:t>“</w:t>
      </w:r>
      <w:r w:rsidR="007C39E2" w:rsidRPr="007C39E2">
        <w:rPr>
          <w:u w:val="single"/>
        </w:rPr>
        <w:t xml:space="preserve">Contractual Recognition of </w:t>
      </w:r>
      <w:r w:rsidR="006E3DCC">
        <w:rPr>
          <w:u w:val="single"/>
        </w:rPr>
        <w:t xml:space="preserve">UK </w:t>
      </w:r>
      <w:r w:rsidR="007C39E2" w:rsidRPr="007C39E2">
        <w:rPr>
          <w:u w:val="single"/>
        </w:rPr>
        <w:t>Bail-In</w:t>
      </w:r>
      <w:r w:rsidR="00337E4E">
        <w:t xml:space="preserve">.   </w:t>
      </w:r>
    </w:p>
    <w:p w14:paraId="37A311D7" w14:textId="77777777" w:rsidR="007C39E2" w:rsidRDefault="007C39E2" w:rsidP="00396429">
      <w:pPr>
        <w:widowControl w:val="0"/>
        <w:ind w:left="1440" w:hanging="720"/>
        <w:jc w:val="both"/>
      </w:pPr>
      <w:r>
        <w:t xml:space="preserve">(1) </w:t>
      </w:r>
      <w:r w:rsidR="003860BE">
        <w:tab/>
      </w:r>
      <w:r w:rsidR="001706AF">
        <w:t>Party B</w:t>
      </w:r>
      <w:r>
        <w:t xml:space="preserve"> acknowledges and accepts that </w:t>
      </w:r>
      <w:r w:rsidR="00B125AB">
        <w:t>BRRD L</w:t>
      </w:r>
      <w:r>
        <w:t xml:space="preserve">iabilities arising under the </w:t>
      </w:r>
      <w:r w:rsidR="00676CF5">
        <w:t xml:space="preserve">Covered </w:t>
      </w:r>
      <w:r>
        <w:t xml:space="preserve">Agreement (other than Excluded Liabilities) may be subject to the exercise of the </w:t>
      </w:r>
      <w:r w:rsidR="001706AF">
        <w:t>UK</w:t>
      </w:r>
      <w:r>
        <w:t xml:space="preserve"> Bail-in Power by the </w:t>
      </w:r>
      <w:r w:rsidR="001706AF">
        <w:t>UK Resolution Authority</w:t>
      </w:r>
      <w:r>
        <w:t xml:space="preserve"> and acknowledges</w:t>
      </w:r>
      <w:r w:rsidR="00B125AB">
        <w:t>, accepts and agree</w:t>
      </w:r>
      <w:r>
        <w:t>s to be bound by any Bail-in Action and the effects thereof (including any variation, modification and/or amendment to the terms of th</w:t>
      </w:r>
      <w:r w:rsidR="00F1203E">
        <w:t>e</w:t>
      </w:r>
      <w:r>
        <w:t xml:space="preserve"> </w:t>
      </w:r>
      <w:r w:rsidR="00676CF5">
        <w:t xml:space="preserve">Covered </w:t>
      </w:r>
      <w:r w:rsidR="00F1203E">
        <w:t>A</w:t>
      </w:r>
      <w:r>
        <w:t xml:space="preserve">greement as may be necessary to give effect to any such Bail-in Action), which if the Bail-in Termination </w:t>
      </w:r>
      <w:r>
        <w:lastRenderedPageBreak/>
        <w:t xml:space="preserve">Amount is payable by </w:t>
      </w:r>
      <w:r w:rsidR="00AD4CB1">
        <w:t>P</w:t>
      </w:r>
      <w:r>
        <w:t>arty</w:t>
      </w:r>
      <w:r w:rsidR="00AD4CB1">
        <w:t xml:space="preserve"> A</w:t>
      </w:r>
      <w:r>
        <w:t xml:space="preserve"> to </w:t>
      </w:r>
      <w:r w:rsidR="00AD4CB1">
        <w:t>Party B</w:t>
      </w:r>
      <w:r>
        <w:t xml:space="preserve"> may include, without limitation: </w:t>
      </w:r>
    </w:p>
    <w:p w14:paraId="05F02805" w14:textId="77777777" w:rsidR="007C39E2" w:rsidRDefault="007C39E2" w:rsidP="0031259C">
      <w:pPr>
        <w:jc w:val="both"/>
      </w:pPr>
    </w:p>
    <w:p w14:paraId="693C0328" w14:textId="77777777" w:rsidR="007C39E2" w:rsidRDefault="007C39E2" w:rsidP="003860BE">
      <w:pPr>
        <w:pStyle w:val="ListParagraph"/>
        <w:numPr>
          <w:ilvl w:val="0"/>
          <w:numId w:val="8"/>
        </w:numPr>
        <w:ind w:left="2070" w:hanging="630"/>
        <w:jc w:val="both"/>
      </w:pPr>
      <w:r>
        <w:t xml:space="preserve">a reduction, in full or in part, of the Bail-in Termination Amount; and/or </w:t>
      </w:r>
    </w:p>
    <w:p w14:paraId="3E521057" w14:textId="77777777" w:rsidR="007C39E2" w:rsidRDefault="007C39E2" w:rsidP="007C39E2">
      <w:pPr>
        <w:pStyle w:val="ListParagraph"/>
        <w:ind w:left="1080"/>
        <w:jc w:val="both"/>
      </w:pPr>
    </w:p>
    <w:p w14:paraId="6D49A847" w14:textId="77777777" w:rsidR="00026CAD" w:rsidRDefault="007C39E2" w:rsidP="003860BE">
      <w:pPr>
        <w:pStyle w:val="ListParagraph"/>
        <w:numPr>
          <w:ilvl w:val="0"/>
          <w:numId w:val="8"/>
        </w:numPr>
        <w:ind w:left="2070" w:hanging="630"/>
        <w:jc w:val="both"/>
      </w:pPr>
      <w:r>
        <w:t>a conversion of all, or a portion of,</w:t>
      </w:r>
      <w:r w:rsidR="00F44650">
        <w:t xml:space="preserve"> the Bail-in Termination Amount</w:t>
      </w:r>
      <w:r w:rsidR="00B125AB">
        <w:t xml:space="preserve"> </w:t>
      </w:r>
      <w:r>
        <w:t xml:space="preserve">into shares or other instruments </w:t>
      </w:r>
      <w:r w:rsidR="00B125AB">
        <w:t xml:space="preserve">of ownership, in which case </w:t>
      </w:r>
      <w:r w:rsidR="00AD4CB1">
        <w:t>Part</w:t>
      </w:r>
      <w:r w:rsidR="00B5408B">
        <w:t>y</w:t>
      </w:r>
      <w:r w:rsidR="00AD4CB1">
        <w:t xml:space="preserve"> B</w:t>
      </w:r>
      <w:r>
        <w:t xml:space="preserve"> acknowledges and accepts that any such shares or other instruments of ownership may be issued to or conferred upon it </w:t>
      </w:r>
      <w:proofErr w:type="gramStart"/>
      <w:r>
        <w:t>as a result of</w:t>
      </w:r>
      <w:proofErr w:type="gramEnd"/>
      <w:r>
        <w:t xml:space="preserve"> the Bail-in Action</w:t>
      </w:r>
      <w:r w:rsidR="00026CAD">
        <w:t>; and/or</w:t>
      </w:r>
    </w:p>
    <w:p w14:paraId="3DC9A15B" w14:textId="77777777" w:rsidR="00026CAD" w:rsidRDefault="00026CAD" w:rsidP="00BC4D46">
      <w:pPr>
        <w:pStyle w:val="ListParagraph"/>
        <w:ind w:left="2070"/>
        <w:jc w:val="both"/>
      </w:pPr>
    </w:p>
    <w:p w14:paraId="7B3FF9BF" w14:textId="77777777" w:rsidR="007C39E2" w:rsidRDefault="00026CAD" w:rsidP="00BC4D46">
      <w:pPr>
        <w:pStyle w:val="ListParagraph"/>
        <w:numPr>
          <w:ilvl w:val="0"/>
          <w:numId w:val="8"/>
        </w:numPr>
        <w:ind w:left="2070" w:hanging="630"/>
        <w:jc w:val="both"/>
      </w:pPr>
      <w:r>
        <w:t>a cancellation of the BRRD Liability</w:t>
      </w:r>
      <w:r w:rsidR="007C39E2">
        <w:t xml:space="preserve">. </w:t>
      </w:r>
    </w:p>
    <w:p w14:paraId="605CFE7C" w14:textId="77777777" w:rsidR="007C39E2" w:rsidRDefault="007C39E2" w:rsidP="007C39E2">
      <w:pPr>
        <w:pStyle w:val="ListParagraph"/>
      </w:pPr>
    </w:p>
    <w:p w14:paraId="6A9BBCAD" w14:textId="77777777" w:rsidR="007C39E2" w:rsidRDefault="007C39E2" w:rsidP="003860BE">
      <w:pPr>
        <w:ind w:left="1440" w:hanging="720"/>
        <w:jc w:val="both"/>
      </w:pPr>
      <w:r>
        <w:t xml:space="preserve">(2) </w:t>
      </w:r>
      <w:r w:rsidR="003860BE">
        <w:tab/>
      </w:r>
      <w:r w:rsidR="00AD4CB1">
        <w:t>Party B</w:t>
      </w:r>
      <w:r>
        <w:t xml:space="preserve"> acknowledges and accepts that this provision is exhaustive on the matters described herein to the exclusion of any other agreements, arrangements or understanding</w:t>
      </w:r>
      <w:r w:rsidR="00B125AB">
        <w:t>s</w:t>
      </w:r>
      <w:r>
        <w:t xml:space="preserve"> between the parties relating to the subject matter of th</w:t>
      </w:r>
      <w:r w:rsidR="00F1203E">
        <w:t>e</w:t>
      </w:r>
      <w:r>
        <w:t xml:space="preserve"> </w:t>
      </w:r>
      <w:r w:rsidR="00676CF5">
        <w:t xml:space="preserve">Covered </w:t>
      </w:r>
      <w:r w:rsidR="00F1203E">
        <w:t>A</w:t>
      </w:r>
      <w:r>
        <w:t xml:space="preserve">greement and that no further notice shall be required between the parties pursuant to the </w:t>
      </w:r>
      <w:r w:rsidR="00676CF5">
        <w:t xml:space="preserve">Covered </w:t>
      </w:r>
      <w:r w:rsidR="00287629">
        <w:t>A</w:t>
      </w:r>
      <w:r>
        <w:t xml:space="preserve">greement in to order to give effect to the matters described herein. </w:t>
      </w:r>
    </w:p>
    <w:p w14:paraId="73A22CAF" w14:textId="77777777" w:rsidR="007C39E2" w:rsidRDefault="007C39E2" w:rsidP="000E21C4">
      <w:pPr>
        <w:tabs>
          <w:tab w:val="left" w:pos="2610"/>
        </w:tabs>
        <w:jc w:val="both"/>
      </w:pPr>
    </w:p>
    <w:p w14:paraId="2F992EBC" w14:textId="77777777" w:rsidR="00B76938" w:rsidRDefault="003860BE" w:rsidP="001A7209">
      <w:pPr>
        <w:jc w:val="both"/>
      </w:pPr>
      <w:r>
        <w:tab/>
      </w:r>
      <w:r w:rsidR="00B76938">
        <w:t>(</w:t>
      </w:r>
      <w:r w:rsidR="008255A8">
        <w:t>3</w:t>
      </w:r>
      <w:proofErr w:type="gramStart"/>
      <w:r w:rsidR="00B76938">
        <w:t xml:space="preserve">) </w:t>
      </w:r>
      <w:r>
        <w:tab/>
      </w:r>
      <w:r w:rsidR="00B76938">
        <w:t>The</w:t>
      </w:r>
      <w:proofErr w:type="gramEnd"/>
      <w:r w:rsidR="00B76938">
        <w:t xml:space="preserve"> following </w:t>
      </w:r>
      <w:r w:rsidR="007C39E2">
        <w:t>Definitions</w:t>
      </w:r>
      <w:r w:rsidR="00B76938">
        <w:t xml:space="preserve"> shall apply </w:t>
      </w:r>
      <w:r w:rsidR="00784B1F">
        <w:t xml:space="preserve">to this </w:t>
      </w:r>
      <w:r w:rsidR="003A5F2E">
        <w:t>S</w:t>
      </w:r>
      <w:r w:rsidR="00784B1F">
        <w:t>ection</w:t>
      </w:r>
      <w:r w:rsidR="003A5F2E">
        <w:t xml:space="preserve"> 1</w:t>
      </w:r>
      <w:r w:rsidR="00B76938">
        <w:t>:</w:t>
      </w:r>
    </w:p>
    <w:p w14:paraId="22A2B133" w14:textId="77777777" w:rsidR="00B76938" w:rsidRDefault="00B76938" w:rsidP="007C39E2">
      <w:pPr>
        <w:tabs>
          <w:tab w:val="left" w:pos="1080"/>
        </w:tabs>
        <w:jc w:val="both"/>
      </w:pPr>
    </w:p>
    <w:p w14:paraId="5674AF44" w14:textId="77777777" w:rsidR="00B76938" w:rsidRDefault="007C39E2" w:rsidP="003860BE">
      <w:pPr>
        <w:tabs>
          <w:tab w:val="left" w:pos="1080"/>
        </w:tabs>
        <w:ind w:left="1440"/>
        <w:jc w:val="both"/>
      </w:pPr>
      <w:r w:rsidRPr="00B76938">
        <w:rPr>
          <w:b/>
        </w:rPr>
        <w:t>“Bail-in Action”</w:t>
      </w:r>
      <w:r>
        <w:t xml:space="preserve"> means the exercise of </w:t>
      </w:r>
      <w:r w:rsidR="001706AF">
        <w:t xml:space="preserve">the UK </w:t>
      </w:r>
      <w:r w:rsidR="00AD4CB1">
        <w:t>Bail-in Power by the UK Resolution Authority</w:t>
      </w:r>
      <w:r>
        <w:t xml:space="preserve"> in respect of all transactions (or all transactions relating to one or more netting sets, as applicable) under th</w:t>
      </w:r>
      <w:r w:rsidR="00AD4CB1">
        <w:t>e</w:t>
      </w:r>
      <w:r>
        <w:t xml:space="preserve"> </w:t>
      </w:r>
      <w:r w:rsidR="00676CF5">
        <w:t xml:space="preserve">Covered </w:t>
      </w:r>
      <w:r w:rsidR="00AD4CB1">
        <w:t>A</w:t>
      </w:r>
      <w:r>
        <w:t xml:space="preserve">greement. </w:t>
      </w:r>
    </w:p>
    <w:p w14:paraId="5574B751" w14:textId="77777777" w:rsidR="00B76938" w:rsidRDefault="00B76938" w:rsidP="007C39E2">
      <w:pPr>
        <w:tabs>
          <w:tab w:val="left" w:pos="1080"/>
        </w:tabs>
        <w:jc w:val="both"/>
      </w:pPr>
    </w:p>
    <w:p w14:paraId="79A982AD" w14:textId="77777777" w:rsidR="0031259C" w:rsidRDefault="007C39E2" w:rsidP="003860BE">
      <w:pPr>
        <w:tabs>
          <w:tab w:val="left" w:pos="1080"/>
        </w:tabs>
        <w:ind w:left="1440"/>
        <w:jc w:val="both"/>
      </w:pPr>
      <w:r w:rsidRPr="00B76938">
        <w:rPr>
          <w:b/>
        </w:rPr>
        <w:t>“Bail-in Termination Amount”</w:t>
      </w:r>
      <w:r>
        <w:t xml:space="preserve"> means the early termination amount or early termination amounts (howsoever described), together with any accrued but unpaid interest thereon, in respect of all transactions (or all transactions relating to one or more netting sets, as applicable) under </w:t>
      </w:r>
      <w:r w:rsidR="001706AF">
        <w:t>the</w:t>
      </w:r>
      <w:r>
        <w:t xml:space="preserve"> </w:t>
      </w:r>
      <w:r w:rsidR="00676CF5">
        <w:t xml:space="preserve">Covered </w:t>
      </w:r>
      <w:r w:rsidR="001706AF">
        <w:t>A</w:t>
      </w:r>
      <w:r>
        <w:t>greement</w:t>
      </w:r>
      <w:r w:rsidR="00B76938">
        <w:t xml:space="preserve"> before</w:t>
      </w:r>
      <w:r w:rsidR="00C80237">
        <w:t xml:space="preserve"> </w:t>
      </w:r>
      <w:r w:rsidR="00B76938">
        <w:t xml:space="preserve">any such amount is written down or converted by </w:t>
      </w:r>
      <w:r w:rsidR="00B5408B">
        <w:t xml:space="preserve">the </w:t>
      </w:r>
      <w:r w:rsidR="001706AF">
        <w:t>UK Resolution Authority</w:t>
      </w:r>
      <w:r w:rsidR="00B76938">
        <w:t>.</w:t>
      </w:r>
    </w:p>
    <w:p w14:paraId="77072865" w14:textId="77777777" w:rsidR="00B76938" w:rsidRDefault="00B76938" w:rsidP="007C39E2">
      <w:pPr>
        <w:tabs>
          <w:tab w:val="left" w:pos="1080"/>
        </w:tabs>
        <w:jc w:val="both"/>
      </w:pPr>
    </w:p>
    <w:p w14:paraId="68A5AD24" w14:textId="77777777" w:rsidR="00B76938" w:rsidRDefault="00B76938" w:rsidP="003860BE">
      <w:pPr>
        <w:tabs>
          <w:tab w:val="left" w:pos="1080"/>
        </w:tabs>
        <w:ind w:left="1440"/>
        <w:jc w:val="both"/>
      </w:pPr>
      <w:r w:rsidRPr="00B76938">
        <w:rPr>
          <w:b/>
        </w:rPr>
        <w:t>“BRRD”</w:t>
      </w:r>
      <w:r>
        <w:t xml:space="preserve"> means Directive 2014/59/EU establishing a framework for the recovery and resolution of credit institutions and investment firms</w:t>
      </w:r>
      <w:r w:rsidR="00384917">
        <w:t xml:space="preserve"> as amended from time to time</w:t>
      </w:r>
      <w:r>
        <w:t>.</w:t>
      </w:r>
    </w:p>
    <w:p w14:paraId="36F0210F" w14:textId="77777777" w:rsidR="00197A26" w:rsidRDefault="00197A26" w:rsidP="003860BE">
      <w:pPr>
        <w:tabs>
          <w:tab w:val="left" w:pos="1080"/>
        </w:tabs>
        <w:ind w:left="1440"/>
        <w:jc w:val="both"/>
      </w:pPr>
    </w:p>
    <w:p w14:paraId="35311444" w14:textId="77777777" w:rsidR="00197A26" w:rsidRPr="00026CAD" w:rsidRDefault="00197A26" w:rsidP="003860BE">
      <w:pPr>
        <w:tabs>
          <w:tab w:val="left" w:pos="1080"/>
        </w:tabs>
        <w:ind w:left="1440"/>
        <w:jc w:val="both"/>
      </w:pPr>
      <w:r w:rsidRPr="00BC4D46">
        <w:rPr>
          <w:b/>
        </w:rPr>
        <w:t xml:space="preserve">“BRRD Liability” </w:t>
      </w:r>
      <w:r w:rsidR="00026CAD" w:rsidRPr="00BC4D46">
        <w:rPr>
          <w:b/>
        </w:rPr>
        <w:t xml:space="preserve">/ </w:t>
      </w:r>
      <w:r w:rsidR="00287629">
        <w:rPr>
          <w:b/>
        </w:rPr>
        <w:t>“</w:t>
      </w:r>
      <w:r w:rsidR="00026CAD" w:rsidRPr="00BC4D46">
        <w:rPr>
          <w:b/>
        </w:rPr>
        <w:t>BRRD Liabilities</w:t>
      </w:r>
      <w:r w:rsidR="00287629">
        <w:rPr>
          <w:b/>
        </w:rPr>
        <w:t>”</w:t>
      </w:r>
      <w:r w:rsidR="00026CAD">
        <w:t xml:space="preserve"> </w:t>
      </w:r>
      <w:r w:rsidRPr="00026CAD">
        <w:t>means a</w:t>
      </w:r>
      <w:r w:rsidR="00026CAD" w:rsidRPr="00BC4D46">
        <w:t>ny</w:t>
      </w:r>
      <w:r w:rsidRPr="00026CAD">
        <w:t xml:space="preserve"> liability in respect of which the </w:t>
      </w:r>
      <w:r w:rsidR="00026CAD" w:rsidRPr="00BC4D46">
        <w:t xml:space="preserve">UK Bail-in Powers </w:t>
      </w:r>
      <w:r w:rsidRPr="00026CAD">
        <w:t>may be exercised.</w:t>
      </w:r>
    </w:p>
    <w:p w14:paraId="36E34A0C" w14:textId="77777777" w:rsidR="00B76938" w:rsidRDefault="00B76938" w:rsidP="007C39E2">
      <w:pPr>
        <w:tabs>
          <w:tab w:val="left" w:pos="1080"/>
        </w:tabs>
        <w:jc w:val="both"/>
      </w:pPr>
    </w:p>
    <w:p w14:paraId="489C83ED" w14:textId="77777777" w:rsidR="00B76938" w:rsidRDefault="00B76938" w:rsidP="003860BE">
      <w:pPr>
        <w:tabs>
          <w:tab w:val="left" w:pos="1080"/>
        </w:tabs>
        <w:ind w:left="1440"/>
        <w:jc w:val="both"/>
      </w:pPr>
      <w:r w:rsidRPr="00B76938">
        <w:rPr>
          <w:b/>
        </w:rPr>
        <w:t>“Excluded Liabilities”</w:t>
      </w:r>
      <w:r>
        <w:t xml:space="preserve"> means liabilities excluded from the scope of the contractual recognition of bail-in requirement pursuant to the UK Regulations.</w:t>
      </w:r>
    </w:p>
    <w:p w14:paraId="377E0592" w14:textId="77777777" w:rsidR="00B76938" w:rsidRDefault="00B76938" w:rsidP="007C39E2">
      <w:pPr>
        <w:tabs>
          <w:tab w:val="left" w:pos="1080"/>
        </w:tabs>
        <w:jc w:val="both"/>
      </w:pPr>
    </w:p>
    <w:p w14:paraId="78A89025" w14:textId="77777777" w:rsidR="001706AF" w:rsidRDefault="00B76938" w:rsidP="003860BE">
      <w:pPr>
        <w:tabs>
          <w:tab w:val="left" w:pos="1080"/>
        </w:tabs>
        <w:ind w:left="1440"/>
        <w:jc w:val="both"/>
      </w:pPr>
      <w:r w:rsidRPr="00B76938">
        <w:rPr>
          <w:b/>
        </w:rPr>
        <w:lastRenderedPageBreak/>
        <w:t xml:space="preserve">“UK Bail-in Power” </w:t>
      </w:r>
      <w:r>
        <w:t>means any write-down or conversion power existing from time to time (including, without limitation, any power to amend or alter the maturity of eligible liabilities of an institution under resolution or amend the amount of interest payable under such eligible liabilities or the date on which interest becomes payable, including by suspending payment for a temporary period) under, and exercised in compliance with, any laws, regulations, rules or requirements (together, the “</w:t>
      </w:r>
      <w:r w:rsidRPr="00BC4D46">
        <w:rPr>
          <w:b/>
        </w:rPr>
        <w:t>UK Regulations</w:t>
      </w:r>
      <w:r>
        <w:t>”) in effect in the United Kingdom relating to the transposition of the BRRD as amended from time to time, including but not limited to, the Banking Act 2009 as amended from time to time, and the instruments, rules and standards created thereunder, pursuant to which the obligations of a regulated entity (or other</w:t>
      </w:r>
      <w:r w:rsidR="001706AF">
        <w:t xml:space="preserve"> affiliate of a regulated entity) can be reduced (including to zero), cancelled or converted into shares, other securities, or other obligations of such regulated entity or any other person. </w:t>
      </w:r>
    </w:p>
    <w:p w14:paraId="75AEE109" w14:textId="77777777" w:rsidR="001706AF" w:rsidRDefault="001706AF" w:rsidP="007C39E2">
      <w:pPr>
        <w:tabs>
          <w:tab w:val="left" w:pos="1080"/>
        </w:tabs>
        <w:jc w:val="both"/>
      </w:pPr>
    </w:p>
    <w:p w14:paraId="50FC1160" w14:textId="77777777" w:rsidR="00B76938" w:rsidRDefault="001706AF" w:rsidP="003860BE">
      <w:pPr>
        <w:tabs>
          <w:tab w:val="left" w:pos="1080"/>
        </w:tabs>
        <w:ind w:left="1440"/>
        <w:jc w:val="both"/>
      </w:pPr>
      <w:r>
        <w:t xml:space="preserve">A reference to a </w:t>
      </w:r>
      <w:r w:rsidRPr="00DC56BB">
        <w:rPr>
          <w:b/>
          <w:i/>
        </w:rPr>
        <w:t>“regulated entity”</w:t>
      </w:r>
      <w:r>
        <w:t xml:space="preserve"> is to any BRRD Undertaking as such term is defined under the PRA Rulebook promulgated by the United Kingdom Prudential Regulation Authority or to any person falling within IFPRU 11.6 of the FCA Handbook promulgated by the United Kingdom Financial Conduct Authority, both as amended from time to time, which includes, certain credit institutions, investment firms, and certain of their parent or holding companies.</w:t>
      </w:r>
    </w:p>
    <w:p w14:paraId="71337A7F" w14:textId="77777777" w:rsidR="00DC56BB" w:rsidRDefault="00DC56BB" w:rsidP="007C39E2">
      <w:pPr>
        <w:tabs>
          <w:tab w:val="left" w:pos="1080"/>
        </w:tabs>
        <w:jc w:val="both"/>
      </w:pPr>
    </w:p>
    <w:p w14:paraId="5EEF462F" w14:textId="77777777" w:rsidR="00DC56BB" w:rsidRDefault="00F901C6" w:rsidP="003860BE">
      <w:pPr>
        <w:tabs>
          <w:tab w:val="left" w:pos="1080"/>
        </w:tabs>
        <w:ind w:left="1440"/>
        <w:jc w:val="both"/>
      </w:pPr>
      <w:r w:rsidRPr="00066139">
        <w:rPr>
          <w:b/>
        </w:rPr>
        <w:t>“UK Resolution Authority”</w:t>
      </w:r>
      <w:r w:rsidR="00DC56BB">
        <w:t xml:space="preserve"> means the Bank of England or any other relevant</w:t>
      </w:r>
      <w:r w:rsidR="00B125AB">
        <w:t xml:space="preserve"> UK</w:t>
      </w:r>
      <w:r w:rsidR="00DC56BB">
        <w:t xml:space="preserve"> resolution authority from time to time</w:t>
      </w:r>
      <w:r w:rsidR="00C466B4">
        <w:t>.</w:t>
      </w:r>
      <w:r w:rsidR="003860BE">
        <w:t>”</w:t>
      </w:r>
    </w:p>
    <w:p w14:paraId="1C645038" w14:textId="77777777" w:rsidR="00BA60CC" w:rsidRDefault="00BA60CC" w:rsidP="003860BE">
      <w:pPr>
        <w:tabs>
          <w:tab w:val="left" w:pos="1080"/>
        </w:tabs>
        <w:ind w:left="1440"/>
        <w:jc w:val="both"/>
      </w:pPr>
    </w:p>
    <w:p w14:paraId="4F663156" w14:textId="77777777" w:rsidR="00BA60CC" w:rsidRDefault="00EB593E" w:rsidP="00BA60CC">
      <w:pPr>
        <w:tabs>
          <w:tab w:val="left" w:pos="360"/>
        </w:tabs>
        <w:jc w:val="both"/>
      </w:pPr>
      <w:r>
        <w:rPr>
          <w:rFonts w:ascii="Arial Narrow" w:hAnsi="Arial Narrow"/>
        </w:rPr>
        <w:fldChar w:fldCharType="begin">
          <w:ffData>
            <w:name w:val=""/>
            <w:enabled/>
            <w:calcOnExit w:val="0"/>
            <w:checkBox>
              <w:sizeAuto/>
              <w:default w:val="0"/>
            </w:checkBox>
          </w:ffData>
        </w:fldChar>
      </w:r>
      <w:r w:rsidR="00396429">
        <w:rPr>
          <w:rFonts w:ascii="Arial Narrow" w:hAnsi="Arial Narrow"/>
        </w:rPr>
        <w:instrText xml:space="preserve"> FORMCHECKBOX </w:instrText>
      </w:r>
      <w:r>
        <w:rPr>
          <w:rFonts w:ascii="Arial Narrow" w:hAnsi="Arial Narrow"/>
        </w:rPr>
      </w:r>
      <w:r>
        <w:rPr>
          <w:rFonts w:ascii="Arial Narrow" w:hAnsi="Arial Narrow"/>
        </w:rPr>
        <w:fldChar w:fldCharType="separate"/>
      </w:r>
      <w:r>
        <w:rPr>
          <w:rFonts w:ascii="Arial Narrow" w:hAnsi="Arial Narrow"/>
        </w:rPr>
        <w:fldChar w:fldCharType="end"/>
      </w:r>
      <w:r w:rsidR="00BC4D46">
        <w:rPr>
          <w:rFonts w:ascii="Arial Narrow" w:hAnsi="Arial Narrow"/>
        </w:rPr>
        <w:t xml:space="preserve">  </w:t>
      </w:r>
      <w:r w:rsidR="00BA60CC" w:rsidRPr="00BA60CC">
        <w:rPr>
          <w:bCs/>
          <w:iCs/>
        </w:rPr>
        <w:t>Section</w:t>
      </w:r>
      <w:r w:rsidR="00BA60CC">
        <w:t xml:space="preserve"> 2.</w:t>
      </w:r>
      <w:r w:rsidR="00B5408B">
        <w:tab/>
      </w:r>
      <w:r w:rsidR="00BA60CC" w:rsidRPr="00BA60CC">
        <w:rPr>
          <w:u w:val="single"/>
        </w:rPr>
        <w:t>UK Stay Amendment</w:t>
      </w:r>
      <w:r w:rsidR="00BA60CC">
        <w:t>.</w:t>
      </w:r>
      <w:r w:rsidR="00396429">
        <w:rPr>
          <w:rStyle w:val="FootnoteReference"/>
        </w:rPr>
        <w:footnoteReference w:id="3"/>
      </w:r>
      <w:r w:rsidR="00BA60CC">
        <w:t xml:space="preserve">  </w:t>
      </w:r>
      <w:r w:rsidR="00784B1F">
        <w:t>The Covered Agreement</w:t>
      </w:r>
      <w:r w:rsidR="00BA60CC">
        <w:t xml:space="preserve"> is hereby amended to add</w:t>
      </w:r>
      <w:r w:rsidR="007365A2">
        <w:t xml:space="preserve"> the following terms</w:t>
      </w:r>
      <w:r w:rsidR="00BA60CC">
        <w:t>:</w:t>
      </w:r>
    </w:p>
    <w:p w14:paraId="1E7F848A" w14:textId="77777777" w:rsidR="00BA60CC" w:rsidRDefault="00BA60CC" w:rsidP="00BA60CC">
      <w:pPr>
        <w:tabs>
          <w:tab w:val="left" w:pos="360"/>
        </w:tabs>
        <w:jc w:val="both"/>
      </w:pPr>
    </w:p>
    <w:p w14:paraId="1D0C62E0" w14:textId="77777777" w:rsidR="00BA60CC" w:rsidRDefault="00F379A4" w:rsidP="00BA60CC">
      <w:pPr>
        <w:spacing w:after="200" w:line="276" w:lineRule="auto"/>
      </w:pPr>
      <w:r>
        <w:t>[y]</w:t>
      </w:r>
      <w:r>
        <w:rPr>
          <w:rStyle w:val="FootnoteReference"/>
        </w:rPr>
        <w:footnoteReference w:id="4"/>
      </w:r>
      <w:r>
        <w:t xml:space="preserve"> </w:t>
      </w:r>
      <w:r w:rsidR="007365A2">
        <w:t>“</w:t>
      </w:r>
      <w:r w:rsidR="00BA60CC" w:rsidRPr="00BA60CC">
        <w:rPr>
          <w:u w:val="single"/>
        </w:rPr>
        <w:t>Contractual Recognition of UK Stay in Resolution</w:t>
      </w:r>
    </w:p>
    <w:p w14:paraId="7F39DC73" w14:textId="77777777" w:rsidR="00BA60CC" w:rsidRDefault="00B125AB" w:rsidP="00BA60CC">
      <w:pPr>
        <w:spacing w:after="200" w:line="276" w:lineRule="auto"/>
        <w:ind w:firstLine="720"/>
      </w:pPr>
      <w:r>
        <w:t>(1)</w:t>
      </w:r>
      <w:r w:rsidR="00BA60CC">
        <w:tab/>
        <w:t xml:space="preserve">Party B and Party A agree that if </w:t>
      </w:r>
      <w:proofErr w:type="gramStart"/>
      <w:r w:rsidR="00BA60CC">
        <w:t>a:—</w:t>
      </w:r>
      <w:proofErr w:type="gramEnd"/>
      <w:r w:rsidR="00BA60CC">
        <w:t xml:space="preserve"> </w:t>
      </w:r>
    </w:p>
    <w:p w14:paraId="69CB2701" w14:textId="77777777" w:rsidR="00BA60CC" w:rsidRDefault="00BA60CC" w:rsidP="00BA60CC">
      <w:pPr>
        <w:spacing w:after="200" w:line="276" w:lineRule="auto"/>
        <w:ind w:left="720" w:firstLine="720"/>
      </w:pPr>
      <w:r>
        <w:t>(</w:t>
      </w:r>
      <w:proofErr w:type="spellStart"/>
      <w:r>
        <w:t>i</w:t>
      </w:r>
      <w:proofErr w:type="spellEnd"/>
      <w:r>
        <w:t>) “</w:t>
      </w:r>
      <w:r>
        <w:rPr>
          <w:i/>
          <w:iCs/>
        </w:rPr>
        <w:t>crisis prevention measure</w:t>
      </w:r>
      <w:proofErr w:type="gramStart"/>
      <w:r>
        <w:t>”;</w:t>
      </w:r>
      <w:proofErr w:type="gramEnd"/>
      <w:r>
        <w:t xml:space="preserve"> </w:t>
      </w:r>
    </w:p>
    <w:p w14:paraId="31A43BB0" w14:textId="77777777" w:rsidR="00BA60CC" w:rsidRDefault="00BA60CC" w:rsidP="00BA60CC">
      <w:pPr>
        <w:spacing w:after="200" w:line="276" w:lineRule="auto"/>
        <w:ind w:left="720" w:firstLine="720"/>
      </w:pPr>
      <w:r>
        <w:t>(ii) “</w:t>
      </w:r>
      <w:r>
        <w:rPr>
          <w:i/>
          <w:iCs/>
        </w:rPr>
        <w:t>crisis management measure</w:t>
      </w:r>
      <w:r>
        <w:t xml:space="preserve">”; or </w:t>
      </w:r>
    </w:p>
    <w:p w14:paraId="04929F1D" w14:textId="77777777" w:rsidR="00BA60CC" w:rsidRDefault="00BA60CC" w:rsidP="00BA60CC">
      <w:pPr>
        <w:spacing w:after="200" w:line="276" w:lineRule="auto"/>
        <w:ind w:left="720" w:firstLine="720"/>
      </w:pPr>
      <w:r>
        <w:t>(iii) “</w:t>
      </w:r>
      <w:proofErr w:type="spellStart"/>
      <w:r>
        <w:rPr>
          <w:i/>
          <w:iCs/>
        </w:rPr>
        <w:t>recognised</w:t>
      </w:r>
      <w:proofErr w:type="spellEnd"/>
      <w:r>
        <w:rPr>
          <w:i/>
          <w:iCs/>
        </w:rPr>
        <w:t xml:space="preserve"> third-country resolution action</w:t>
      </w:r>
      <w:r>
        <w:t xml:space="preserve">” </w:t>
      </w:r>
    </w:p>
    <w:p w14:paraId="07EEDCA7" w14:textId="77777777" w:rsidR="00BA60CC" w:rsidRDefault="00BA60CC" w:rsidP="00BA60CC">
      <w:pPr>
        <w:spacing w:after="200" w:line="276" w:lineRule="auto"/>
        <w:ind w:left="1440"/>
        <w:jc w:val="both"/>
      </w:pPr>
      <w:r>
        <w:t>is taken in relation to Party A or any “</w:t>
      </w:r>
      <w:r w:rsidRPr="00BC4D46">
        <w:rPr>
          <w:i/>
          <w:iCs/>
        </w:rPr>
        <w:t>member</w:t>
      </w:r>
      <w:r>
        <w:t>” of the same “</w:t>
      </w:r>
      <w:r>
        <w:rPr>
          <w:i/>
          <w:iCs/>
        </w:rPr>
        <w:t>group</w:t>
      </w:r>
      <w:r>
        <w:t xml:space="preserve">” as Party A, Party B shall </w:t>
      </w:r>
      <w:r w:rsidR="00B125AB">
        <w:t xml:space="preserve">only </w:t>
      </w:r>
      <w:r>
        <w:t>be entitled to exercise “</w:t>
      </w:r>
      <w:r>
        <w:rPr>
          <w:i/>
          <w:iCs/>
        </w:rPr>
        <w:t>termination rights</w:t>
      </w:r>
      <w:r>
        <w:t>” under, or rights to enforce a “</w:t>
      </w:r>
      <w:r>
        <w:rPr>
          <w:i/>
          <w:iCs/>
        </w:rPr>
        <w:t>security interest</w:t>
      </w:r>
      <w:r>
        <w:t xml:space="preserve">” in connection with, this </w:t>
      </w:r>
      <w:r w:rsidR="00676CF5">
        <w:lastRenderedPageBreak/>
        <w:t xml:space="preserve">Covered </w:t>
      </w:r>
      <w:r>
        <w:t>Agreement, to the extent that it would be entitled to do so under the “</w:t>
      </w:r>
      <w:r>
        <w:rPr>
          <w:i/>
          <w:iCs/>
        </w:rPr>
        <w:t>Special Resolution Regime</w:t>
      </w:r>
      <w:r>
        <w:t xml:space="preserve">” if this </w:t>
      </w:r>
      <w:r w:rsidR="00676CF5">
        <w:t xml:space="preserve">Covered </w:t>
      </w:r>
      <w:r>
        <w:t>Agreement were governed by the laws of any part of the “</w:t>
      </w:r>
      <w:r w:rsidRPr="00BC4D46">
        <w:rPr>
          <w:i/>
          <w:iCs/>
        </w:rPr>
        <w:t>United Kingdom</w:t>
      </w:r>
      <w:r w:rsidR="00B125AB">
        <w:rPr>
          <w:i/>
          <w:iCs/>
        </w:rPr>
        <w:t>.</w:t>
      </w:r>
      <w:r>
        <w:t>”</w:t>
      </w:r>
    </w:p>
    <w:p w14:paraId="7193A039" w14:textId="77777777" w:rsidR="00BA60CC" w:rsidRDefault="00BC4D46" w:rsidP="00BA60CC">
      <w:pPr>
        <w:ind w:left="1440" w:hanging="720"/>
        <w:jc w:val="both"/>
      </w:pPr>
      <w:r>
        <w:t>(2)</w:t>
      </w:r>
      <w:r w:rsidR="00B125AB">
        <w:tab/>
        <w:t>Words</w:t>
      </w:r>
      <w:r w:rsidR="00BA60CC" w:rsidRPr="00B5408B">
        <w:t xml:space="preserve"> and phrases in quotation marks and italics</w:t>
      </w:r>
      <w:r w:rsidR="00706BD9" w:rsidRPr="00B5408B">
        <w:t xml:space="preserve"> in this Section </w:t>
      </w:r>
      <w:r w:rsidR="003A5F2E" w:rsidRPr="00B5408B">
        <w:t>2</w:t>
      </w:r>
      <w:r w:rsidR="00BA60CC" w:rsidRPr="00B5408B">
        <w:t xml:space="preserve"> have the meaning given to them in or pursuant to the final rules contained </w:t>
      </w:r>
      <w:r w:rsidR="00B125AB">
        <w:t xml:space="preserve">in </w:t>
      </w:r>
      <w:r w:rsidR="005E0ED4" w:rsidRPr="00B5408B">
        <w:t xml:space="preserve">paragraph 1.4 of </w:t>
      </w:r>
      <w:r w:rsidR="00396429" w:rsidRPr="00B5408B">
        <w:rPr>
          <w:rFonts w:eastAsia="Calibri"/>
          <w:bCs/>
          <w:iCs/>
          <w:lang w:val="en-GB"/>
        </w:rPr>
        <w:t xml:space="preserve">the Prudential Regulatory Authority’s instrument PRA 2015/82 “PRA Rulebook: CRR Firms and Non-Authorised Persons: Stay In Resolution Instrument 2015” </w:t>
      </w:r>
      <w:r w:rsidR="005E0ED4" w:rsidRPr="00B5408B">
        <w:rPr>
          <w:rFonts w:eastAsia="Calibri"/>
          <w:bCs/>
          <w:iCs/>
          <w:lang w:val="en-GB"/>
        </w:rPr>
        <w:t>attached as an</w:t>
      </w:r>
      <w:r w:rsidR="00396429" w:rsidRPr="00B5408B">
        <w:rPr>
          <w:rFonts w:eastAsia="Calibri"/>
          <w:bCs/>
          <w:iCs/>
          <w:lang w:val="en-GB"/>
        </w:rPr>
        <w:t xml:space="preserve"> </w:t>
      </w:r>
      <w:r w:rsidR="00BA60CC" w:rsidRPr="00B5408B">
        <w:t xml:space="preserve">Appendix to the Prudential Regulation Authority’s Policy Statement </w:t>
      </w:r>
      <w:r w:rsidR="00396429" w:rsidRPr="00B5408B">
        <w:t>PS</w:t>
      </w:r>
      <w:r w:rsidR="00BA60CC" w:rsidRPr="00B5408B">
        <w:t>25/15 (the “</w:t>
      </w:r>
      <w:r w:rsidR="00BA60CC" w:rsidRPr="00B5408B">
        <w:rPr>
          <w:b/>
          <w:bCs/>
          <w:i/>
        </w:rPr>
        <w:t>PRA</w:t>
      </w:r>
      <w:r w:rsidR="00BA60CC" w:rsidRPr="00B5408B">
        <w:rPr>
          <w:b/>
          <w:bCs/>
        </w:rPr>
        <w:t xml:space="preserve"> </w:t>
      </w:r>
      <w:r w:rsidR="00BA60CC" w:rsidRPr="00B5408B">
        <w:rPr>
          <w:b/>
          <w:bCs/>
          <w:i/>
        </w:rPr>
        <w:t>Rule</w:t>
      </w:r>
      <w:r w:rsidR="00BA60CC" w:rsidRPr="00B5408B">
        <w:t xml:space="preserve">”) and this Section </w:t>
      </w:r>
      <w:r w:rsidR="005E0ED4" w:rsidRPr="00B5408B">
        <w:t>2</w:t>
      </w:r>
      <w:r w:rsidR="00BA60CC" w:rsidRPr="00B5408B">
        <w:t xml:space="preserve"> shall be interpreted in accordance with the PRA Rule; provided that, for the purposes of </w:t>
      </w:r>
      <w:r w:rsidR="005E0ED4" w:rsidRPr="00B5408B">
        <w:t>Section 2</w:t>
      </w:r>
      <w:r w:rsidR="00BA60CC" w:rsidRPr="00B5408B">
        <w:t>(1) above, Section 48Z of the U.K. Banking Act 2009 is to be disregarded to the extent that it relates to a “</w:t>
      </w:r>
      <w:r w:rsidR="00BA60CC" w:rsidRPr="00B5408B">
        <w:rPr>
          <w:i/>
          <w:iCs/>
        </w:rPr>
        <w:t>crisis prevention measure</w:t>
      </w:r>
      <w:r w:rsidR="00BA60CC" w:rsidRPr="00B5408B">
        <w:t>” other than the making of a “</w:t>
      </w:r>
      <w:r w:rsidR="00BA60CC" w:rsidRPr="00B5408B">
        <w:rPr>
          <w:i/>
          <w:iCs/>
        </w:rPr>
        <w:t>mandatory reduction instrument</w:t>
      </w:r>
      <w:r w:rsidR="00BA60CC" w:rsidRPr="00B5408B">
        <w:t>” by the Bank of England under section 6B of the U.K. Banking Act 2009.”</w:t>
      </w:r>
    </w:p>
    <w:p w14:paraId="47769554" w14:textId="77777777" w:rsidR="00B5408B" w:rsidRDefault="00B5408B" w:rsidP="00BA60CC">
      <w:pPr>
        <w:ind w:left="1440" w:hanging="720"/>
        <w:jc w:val="both"/>
      </w:pPr>
    </w:p>
    <w:p w14:paraId="2B4BA3A4" w14:textId="77777777" w:rsidR="002B17E4" w:rsidRDefault="00337E4E" w:rsidP="002B17E4">
      <w:pPr>
        <w:tabs>
          <w:tab w:val="left" w:pos="360"/>
        </w:tabs>
        <w:jc w:val="both"/>
      </w:pPr>
      <w:r w:rsidRPr="00337E4E">
        <w:rPr>
          <w:bCs/>
          <w:iCs/>
        </w:rPr>
        <w:t xml:space="preserve">Section </w:t>
      </w:r>
      <w:r w:rsidR="00BA60CC">
        <w:rPr>
          <w:bCs/>
          <w:iCs/>
        </w:rPr>
        <w:t>3</w:t>
      </w:r>
      <w:r w:rsidRPr="00337E4E">
        <w:rPr>
          <w:bCs/>
          <w:iCs/>
        </w:rPr>
        <w:t>.</w:t>
      </w:r>
      <w:r w:rsidR="00B5408B">
        <w:rPr>
          <w:bCs/>
          <w:iCs/>
        </w:rPr>
        <w:t xml:space="preserve"> </w:t>
      </w:r>
      <w:r w:rsidR="002B17E4" w:rsidRPr="002B17E4">
        <w:rPr>
          <w:bCs/>
          <w:iCs/>
          <w:u w:val="single"/>
        </w:rPr>
        <w:t>Scope</w:t>
      </w:r>
      <w:r w:rsidR="002B17E4">
        <w:rPr>
          <w:bCs/>
          <w:iCs/>
        </w:rPr>
        <w:t>.  T</w:t>
      </w:r>
      <w:r w:rsidR="002B17E4">
        <w:t xml:space="preserve">he </w:t>
      </w:r>
      <w:r w:rsidR="00F44650">
        <w:t xml:space="preserve">agreed amendments, </w:t>
      </w:r>
      <w:r w:rsidR="002B17E4">
        <w:t xml:space="preserve">acknowledgements and acceptances contained in Sections 1 and 2 above will not apply if: </w:t>
      </w:r>
    </w:p>
    <w:p w14:paraId="0FD1822E" w14:textId="77777777" w:rsidR="002B17E4" w:rsidRDefault="002B17E4" w:rsidP="002B17E4">
      <w:pPr>
        <w:jc w:val="both"/>
      </w:pPr>
    </w:p>
    <w:p w14:paraId="737BC9A4" w14:textId="77777777" w:rsidR="002B17E4" w:rsidRDefault="002B17E4" w:rsidP="002B17E4">
      <w:pPr>
        <w:pStyle w:val="ListParagraph"/>
        <w:numPr>
          <w:ilvl w:val="0"/>
          <w:numId w:val="9"/>
        </w:numPr>
        <w:tabs>
          <w:tab w:val="left" w:pos="1980"/>
        </w:tabs>
        <w:ind w:left="1980" w:hanging="540"/>
        <w:jc w:val="both"/>
      </w:pPr>
      <w:r>
        <w:t xml:space="preserve">the UK Resolution Authority determines that the liabilities arising under the </w:t>
      </w:r>
      <w:r w:rsidR="00676CF5">
        <w:t xml:space="preserve">Covered </w:t>
      </w:r>
      <w:r>
        <w:t>Agreement may be subject to the exercise of the bail-in power, stay or similar action, pursuant to the law of another country governing such liabilities or a binding agreement with such other country; and the UK Regulations</w:t>
      </w:r>
      <w:r w:rsidR="007A7FB3">
        <w:t xml:space="preserve"> </w:t>
      </w:r>
      <w:r w:rsidR="007365A2">
        <w:t>or the PRA Rule</w:t>
      </w:r>
      <w:r w:rsidR="007A7FB3">
        <w:t>, as applicable,</w:t>
      </w:r>
      <w:r>
        <w:t xml:space="preserve"> allow such determination or have been amended to reflect such determination; and/or </w:t>
      </w:r>
    </w:p>
    <w:p w14:paraId="6EF39BDA" w14:textId="77777777" w:rsidR="002B17E4" w:rsidRDefault="002B17E4" w:rsidP="002B17E4">
      <w:pPr>
        <w:pStyle w:val="ListParagraph"/>
        <w:tabs>
          <w:tab w:val="left" w:pos="1080"/>
        </w:tabs>
        <w:ind w:left="1080"/>
        <w:jc w:val="both"/>
      </w:pPr>
    </w:p>
    <w:p w14:paraId="12AEDD07" w14:textId="77777777" w:rsidR="002B17E4" w:rsidRPr="001A7209" w:rsidRDefault="002B17E4" w:rsidP="002B17E4">
      <w:pPr>
        <w:pStyle w:val="ListParagraph"/>
        <w:numPr>
          <w:ilvl w:val="0"/>
          <w:numId w:val="9"/>
        </w:numPr>
        <w:tabs>
          <w:tab w:val="left" w:pos="360"/>
          <w:tab w:val="left" w:pos="1980"/>
        </w:tabs>
        <w:ind w:left="1980" w:hanging="540"/>
        <w:jc w:val="both"/>
        <w:rPr>
          <w:bCs/>
          <w:iCs/>
        </w:rPr>
      </w:pPr>
      <w:proofErr w:type="gramStart"/>
      <w:r>
        <w:t>the</w:t>
      </w:r>
      <w:proofErr w:type="gramEnd"/>
      <w:r>
        <w:t xml:space="preserve"> UK Regulations</w:t>
      </w:r>
      <w:r w:rsidR="00706BD9">
        <w:t xml:space="preserve"> or the PRA Rule</w:t>
      </w:r>
      <w:r>
        <w:t xml:space="preserve">, as applicable, have been repealed or amended in such a way as to remove the requirement for the acknowledgements and acceptances contained in Sections 1 </w:t>
      </w:r>
      <w:r w:rsidR="00A4796E">
        <w:t xml:space="preserve">or </w:t>
      </w:r>
      <w:r>
        <w:t>2 above</w:t>
      </w:r>
      <w:r w:rsidR="00A4796E">
        <w:t>, as applicable</w:t>
      </w:r>
      <w:r>
        <w:t xml:space="preserve">. </w:t>
      </w:r>
    </w:p>
    <w:p w14:paraId="59621F7F" w14:textId="77777777" w:rsidR="001A7209" w:rsidRPr="001A7209" w:rsidRDefault="001A7209" w:rsidP="001A7209">
      <w:pPr>
        <w:pStyle w:val="ListParagraph"/>
        <w:rPr>
          <w:bCs/>
          <w:iCs/>
        </w:rPr>
      </w:pPr>
    </w:p>
    <w:p w14:paraId="245F2FB1" w14:textId="77777777" w:rsidR="00433F21" w:rsidRPr="00DB7E5F" w:rsidRDefault="002B17E4" w:rsidP="00433F21">
      <w:pPr>
        <w:jc w:val="both"/>
      </w:pPr>
      <w:r w:rsidRPr="001A7209">
        <w:rPr>
          <w:bCs/>
          <w:iCs/>
        </w:rPr>
        <w:t>Section 4.</w:t>
      </w:r>
      <w:r w:rsidR="00B5408B">
        <w:rPr>
          <w:bCs/>
          <w:iCs/>
        </w:rPr>
        <w:t xml:space="preserve"> </w:t>
      </w:r>
      <w:r w:rsidR="00E161BC" w:rsidRPr="00E161BC">
        <w:rPr>
          <w:bCs/>
          <w:iCs/>
          <w:u w:val="single"/>
        </w:rPr>
        <w:t>Representations</w:t>
      </w:r>
      <w:r w:rsidR="00E161BC" w:rsidRPr="007365A2">
        <w:rPr>
          <w:bCs/>
          <w:iCs/>
        </w:rPr>
        <w:t>.</w:t>
      </w:r>
      <w:r w:rsidR="00E161BC" w:rsidRPr="00E161BC">
        <w:t xml:space="preserve">  </w:t>
      </w:r>
      <w:r w:rsidR="00433F21" w:rsidRPr="00DB7E5F">
        <w:t>Each party represents to the other that:</w:t>
      </w:r>
    </w:p>
    <w:p w14:paraId="72B569FF" w14:textId="77777777" w:rsidR="00433F21" w:rsidRDefault="00433F21" w:rsidP="00433F21">
      <w:pPr>
        <w:jc w:val="both"/>
      </w:pPr>
    </w:p>
    <w:p w14:paraId="34B04D87" w14:textId="77777777" w:rsidR="00433F21" w:rsidRDefault="00433F21" w:rsidP="00433F21">
      <w:pPr>
        <w:ind w:left="1440" w:hanging="720"/>
        <w:jc w:val="both"/>
      </w:pPr>
      <w:r w:rsidRPr="00E10210">
        <w:t>(</w:t>
      </w:r>
      <w:r>
        <w:t>a</w:t>
      </w:r>
      <w:r w:rsidRPr="00E10210">
        <w:t>)</w:t>
      </w:r>
      <w:r w:rsidRPr="00E10210">
        <w:tab/>
        <w:t>It is duly organized and validly existing under the laws of the jurisdiction of its organization or incorporation and, if relevant under such laws, in good standing;</w:t>
      </w:r>
      <w:r>
        <w:t xml:space="preserve"> and</w:t>
      </w:r>
    </w:p>
    <w:p w14:paraId="6A9B117A" w14:textId="77777777" w:rsidR="00433F21" w:rsidRPr="00E10210" w:rsidRDefault="00433F21" w:rsidP="00433F21">
      <w:pPr>
        <w:ind w:firstLine="720"/>
        <w:jc w:val="both"/>
      </w:pPr>
    </w:p>
    <w:p w14:paraId="59FA6291" w14:textId="77777777" w:rsidR="00E161BC" w:rsidRPr="00E161BC" w:rsidRDefault="00433F21" w:rsidP="00433F21">
      <w:pPr>
        <w:tabs>
          <w:tab w:val="left" w:pos="360"/>
        </w:tabs>
        <w:ind w:left="1440" w:hanging="720"/>
        <w:jc w:val="both"/>
      </w:pPr>
      <w:r>
        <w:t>(b)</w:t>
      </w:r>
      <w:r>
        <w:tab/>
      </w:r>
      <w:r w:rsidRPr="00E10210">
        <w:t xml:space="preserve">It has the power to execute </w:t>
      </w:r>
      <w:r w:rsidR="00B125AB">
        <w:t xml:space="preserve">and deliver </w:t>
      </w:r>
      <w:r w:rsidRPr="00E10210">
        <w:t xml:space="preserve">this </w:t>
      </w:r>
      <w:r w:rsidR="00B125AB">
        <w:t>Bilateral</w:t>
      </w:r>
      <w:r w:rsidR="00710075">
        <w:t xml:space="preserve"> </w:t>
      </w:r>
      <w:r w:rsidR="006E3DCC">
        <w:t xml:space="preserve">UK </w:t>
      </w:r>
      <w:r>
        <w:t>Bail-in and Stay Provision</w:t>
      </w:r>
      <w:r w:rsidRPr="00E10210">
        <w:t xml:space="preserve"> A</w:t>
      </w:r>
      <w:r>
        <w:t>mendment</w:t>
      </w:r>
      <w:r w:rsidR="00B125AB">
        <w:t xml:space="preserve"> and to perform its obligations under the Bilateral UK Bail-in and Stay Provision Amendment and the Covered Agreement as amended by the Bilateral UK Bail-in and Stay Provision Amendment and has taken all necessary action to authorize such execution, delivery and performance</w:t>
      </w:r>
      <w:r>
        <w:t>.</w:t>
      </w:r>
    </w:p>
    <w:p w14:paraId="75A42811" w14:textId="77777777" w:rsidR="00E161BC" w:rsidRPr="00E161BC" w:rsidRDefault="00E161BC" w:rsidP="00E161BC">
      <w:pPr>
        <w:ind w:left="360" w:hanging="360"/>
        <w:jc w:val="both"/>
      </w:pPr>
    </w:p>
    <w:p w14:paraId="35A21ABF" w14:textId="77777777" w:rsidR="00E161BC" w:rsidRPr="00E161BC" w:rsidRDefault="00E161BC" w:rsidP="00B5408B">
      <w:pPr>
        <w:jc w:val="both"/>
      </w:pPr>
      <w:r w:rsidRPr="00E161BC">
        <w:lastRenderedPageBreak/>
        <w:t xml:space="preserve">Section </w:t>
      </w:r>
      <w:r w:rsidR="002B17E4">
        <w:t>5</w:t>
      </w:r>
      <w:r w:rsidRPr="00E161BC">
        <w:t>.</w:t>
      </w:r>
      <w:r w:rsidR="00B5408B">
        <w:t xml:space="preserve"> </w:t>
      </w:r>
      <w:r w:rsidRPr="00E161BC">
        <w:rPr>
          <w:u w:val="single"/>
        </w:rPr>
        <w:t>Entire Agreement</w:t>
      </w:r>
      <w:r w:rsidRPr="00E161BC">
        <w:t xml:space="preserve">.  This </w:t>
      </w:r>
      <w:r w:rsidR="00B125AB">
        <w:t>Bilateral</w:t>
      </w:r>
      <w:r w:rsidR="00710075">
        <w:t xml:space="preserve"> </w:t>
      </w:r>
      <w:r w:rsidR="006E3DCC">
        <w:t xml:space="preserve">UK </w:t>
      </w:r>
      <w:r w:rsidR="00C80237">
        <w:t xml:space="preserve">Bail-in </w:t>
      </w:r>
      <w:r w:rsidR="00BA60CC">
        <w:t xml:space="preserve">and Stay </w:t>
      </w:r>
      <w:r w:rsidR="00C80237">
        <w:t xml:space="preserve">Provision </w:t>
      </w:r>
      <w:r w:rsidRPr="00E161BC">
        <w:t xml:space="preserve">Amendment constitutes the entire agreement and understanding of the parties with respect to its subject matter and supersedes all oral communications or prior </w:t>
      </w:r>
      <w:proofErr w:type="gramStart"/>
      <w:r w:rsidRPr="00E161BC">
        <w:t>writings</w:t>
      </w:r>
      <w:proofErr w:type="gramEnd"/>
      <w:r w:rsidRPr="00E161BC">
        <w:t xml:space="preserve"> (except as otherwise provided herein) with respect thereto. Except as expressly amended herein, </w:t>
      </w:r>
      <w:proofErr w:type="gramStart"/>
      <w:r w:rsidRPr="00E161BC">
        <w:t>all</w:t>
      </w:r>
      <w:r w:rsidR="00433F21">
        <w:t xml:space="preserve"> of</w:t>
      </w:r>
      <w:proofErr w:type="gramEnd"/>
      <w:r w:rsidR="00433F21">
        <w:t xml:space="preserve"> the provisions of the Covered</w:t>
      </w:r>
      <w:r w:rsidRPr="00E161BC">
        <w:t xml:space="preserve"> Agreement shall remain in full force and eff</w:t>
      </w:r>
      <w:r w:rsidR="00433F21">
        <w:t>ect, and all references to the a</w:t>
      </w:r>
      <w:r w:rsidRPr="00E161BC">
        <w:t xml:space="preserve">greement in the </w:t>
      </w:r>
      <w:r w:rsidR="00433F21">
        <w:t xml:space="preserve">Covered </w:t>
      </w:r>
      <w:r w:rsidRPr="00E161BC">
        <w:t xml:space="preserve">Agreement or any document related thereto shall for all purposes constitute references to the </w:t>
      </w:r>
      <w:r w:rsidR="00433F21">
        <w:t xml:space="preserve">Covered </w:t>
      </w:r>
      <w:r w:rsidRPr="00E161BC">
        <w:t xml:space="preserve">Agreement as amended hereby.  This </w:t>
      </w:r>
      <w:r w:rsidR="00B125AB">
        <w:t>Bilateral</w:t>
      </w:r>
      <w:r w:rsidR="00710075">
        <w:t xml:space="preserve"> </w:t>
      </w:r>
      <w:r w:rsidR="006E3DCC">
        <w:t xml:space="preserve">UK </w:t>
      </w:r>
      <w:r w:rsidR="00C80237">
        <w:t>Bail-in</w:t>
      </w:r>
      <w:r w:rsidR="00BA60CC">
        <w:t xml:space="preserve"> and Stay</w:t>
      </w:r>
      <w:r w:rsidR="00C80237">
        <w:t xml:space="preserve"> Provision </w:t>
      </w:r>
      <w:r w:rsidRPr="00E161BC">
        <w:t>Amendment shall in no way operate as a novation, release, or discharge of any</w:t>
      </w:r>
      <w:r w:rsidR="00433F21">
        <w:t xml:space="preserve"> of the provisions of the Covered</w:t>
      </w:r>
      <w:r w:rsidRPr="00E161BC">
        <w:t xml:space="preserve"> Agreement (except as amended herein), or any indebtedness thereby evidenced.</w:t>
      </w:r>
    </w:p>
    <w:p w14:paraId="26E8F3EB" w14:textId="77777777" w:rsidR="00E161BC" w:rsidRPr="00E161BC" w:rsidRDefault="00E161BC" w:rsidP="00E161BC">
      <w:pPr>
        <w:ind w:left="360" w:hanging="360"/>
        <w:jc w:val="both"/>
      </w:pPr>
    </w:p>
    <w:p w14:paraId="51E252BD" w14:textId="77777777" w:rsidR="00E161BC" w:rsidRPr="00E161BC" w:rsidRDefault="00E161BC" w:rsidP="00B5408B">
      <w:pPr>
        <w:jc w:val="both"/>
      </w:pPr>
      <w:r w:rsidRPr="00E161BC">
        <w:t xml:space="preserve">Section </w:t>
      </w:r>
      <w:r w:rsidR="00B125AB">
        <w:t>6</w:t>
      </w:r>
      <w:r w:rsidRPr="00E161BC">
        <w:t>.</w:t>
      </w:r>
      <w:r w:rsidR="00B5408B">
        <w:t xml:space="preserve"> </w:t>
      </w:r>
      <w:r w:rsidRPr="00E161BC">
        <w:rPr>
          <w:u w:val="single"/>
        </w:rPr>
        <w:t>Governing Law</w:t>
      </w:r>
      <w:r w:rsidRPr="00E161BC">
        <w:rPr>
          <w:i/>
        </w:rPr>
        <w:t>.</w:t>
      </w:r>
      <w:r w:rsidRPr="00E161BC">
        <w:t xml:space="preserve">  This </w:t>
      </w:r>
      <w:r w:rsidR="00B125AB">
        <w:t>Bilateral</w:t>
      </w:r>
      <w:r w:rsidR="00710075">
        <w:t xml:space="preserve"> </w:t>
      </w:r>
      <w:r w:rsidR="006E3DCC">
        <w:t xml:space="preserve">UK </w:t>
      </w:r>
      <w:r w:rsidR="00C80237">
        <w:t xml:space="preserve">Bail-in </w:t>
      </w:r>
      <w:r w:rsidR="00BA60CC">
        <w:t xml:space="preserve">and Stay </w:t>
      </w:r>
      <w:r w:rsidR="00C80237">
        <w:t xml:space="preserve">Provision </w:t>
      </w:r>
      <w:r w:rsidRPr="00E161BC">
        <w:t xml:space="preserve">Amendment and </w:t>
      </w:r>
      <w:proofErr w:type="gramStart"/>
      <w:r w:rsidRPr="00E161BC">
        <w:t>any and all</w:t>
      </w:r>
      <w:proofErr w:type="gramEnd"/>
      <w:r w:rsidRPr="00E161BC">
        <w:t xml:space="preserve"> controversies arising out of or in relation to this </w:t>
      </w:r>
      <w:r w:rsidR="00B125AB">
        <w:t>Bilateral</w:t>
      </w:r>
      <w:r w:rsidR="00710075">
        <w:t xml:space="preserve"> </w:t>
      </w:r>
      <w:r w:rsidR="006E3DCC">
        <w:t xml:space="preserve">UK </w:t>
      </w:r>
      <w:r w:rsidR="00C80237">
        <w:t>Bail-in</w:t>
      </w:r>
      <w:r w:rsidR="003E4E79">
        <w:t xml:space="preserve"> and </w:t>
      </w:r>
      <w:r w:rsidR="006E3DCC">
        <w:t>S</w:t>
      </w:r>
      <w:r w:rsidR="003E4E79">
        <w:t>tay</w:t>
      </w:r>
      <w:r w:rsidR="00C80237">
        <w:t xml:space="preserve"> Provision </w:t>
      </w:r>
      <w:r w:rsidRPr="00E161BC">
        <w:t>Amendment shall be governed by and construed in accordance with the laws of the State of New York (without reference to its conflict of laws doctrine).</w:t>
      </w:r>
    </w:p>
    <w:p w14:paraId="728D0ABA" w14:textId="77777777" w:rsidR="00E161BC" w:rsidRPr="00E161BC" w:rsidRDefault="00E161BC" w:rsidP="00E161BC">
      <w:pPr>
        <w:ind w:left="360" w:hanging="360"/>
        <w:jc w:val="both"/>
        <w:rPr>
          <w:bCs/>
          <w:iCs/>
        </w:rPr>
      </w:pPr>
    </w:p>
    <w:p w14:paraId="27E17B41" w14:textId="77777777" w:rsidR="00E161BC" w:rsidRPr="00E161BC" w:rsidRDefault="00E161BC" w:rsidP="00B5408B">
      <w:pPr>
        <w:jc w:val="both"/>
      </w:pPr>
      <w:r w:rsidRPr="00E161BC">
        <w:t xml:space="preserve">Section </w:t>
      </w:r>
      <w:r w:rsidR="00B125AB">
        <w:t>7</w:t>
      </w:r>
      <w:r w:rsidRPr="00E161BC">
        <w:t>.</w:t>
      </w:r>
      <w:r w:rsidR="00B5408B">
        <w:t xml:space="preserve"> </w:t>
      </w:r>
      <w:r w:rsidRPr="00E161BC">
        <w:rPr>
          <w:u w:val="single"/>
        </w:rPr>
        <w:t>Counterparts</w:t>
      </w:r>
      <w:r w:rsidRPr="00E161BC">
        <w:rPr>
          <w:i/>
        </w:rPr>
        <w:t>.</w:t>
      </w:r>
      <w:r w:rsidRPr="00E161BC">
        <w:t xml:space="preserve">  This </w:t>
      </w:r>
      <w:r w:rsidR="00B125AB">
        <w:t>Bilateral</w:t>
      </w:r>
      <w:r w:rsidR="00710075">
        <w:t xml:space="preserve"> </w:t>
      </w:r>
      <w:r w:rsidR="006E3DCC">
        <w:t xml:space="preserve">UK </w:t>
      </w:r>
      <w:r w:rsidR="00AE5536">
        <w:t xml:space="preserve">Bail-in </w:t>
      </w:r>
      <w:r w:rsidR="00BA60CC">
        <w:t xml:space="preserve">and Stay </w:t>
      </w:r>
      <w:r w:rsidR="00AE5536">
        <w:t xml:space="preserve">Provision </w:t>
      </w:r>
      <w:r w:rsidRPr="00E161BC">
        <w:t>Amendment may be executed in any number of counterparts, all of which taken together shall constitute one and the same instrument.</w:t>
      </w:r>
    </w:p>
    <w:p w14:paraId="104245DB" w14:textId="77777777" w:rsidR="00E161BC" w:rsidRPr="00E161BC" w:rsidRDefault="00E161BC" w:rsidP="00E161BC">
      <w:pPr>
        <w:spacing w:after="200" w:line="276" w:lineRule="auto"/>
        <w:jc w:val="both"/>
      </w:pPr>
    </w:p>
    <w:p w14:paraId="597EA2D9" w14:textId="77777777" w:rsidR="00F379A4" w:rsidRDefault="00F379A4" w:rsidP="00C4047C">
      <w:pPr>
        <w:jc w:val="center"/>
        <w:rPr>
          <w:b/>
        </w:rPr>
      </w:pPr>
    </w:p>
    <w:p w14:paraId="6A3A32D3" w14:textId="77777777" w:rsidR="00F379A4" w:rsidRDefault="00F379A4" w:rsidP="00C4047C">
      <w:pPr>
        <w:jc w:val="center"/>
        <w:rPr>
          <w:b/>
        </w:rPr>
      </w:pPr>
    </w:p>
    <w:p w14:paraId="55BCBA3E" w14:textId="77777777" w:rsidR="00F379A4" w:rsidRDefault="00F379A4" w:rsidP="00C4047C">
      <w:pPr>
        <w:jc w:val="center"/>
        <w:rPr>
          <w:i/>
        </w:rPr>
      </w:pPr>
    </w:p>
    <w:p w14:paraId="4441C473" w14:textId="77777777" w:rsidR="00E161BC" w:rsidRPr="00F379A4" w:rsidRDefault="00F379A4" w:rsidP="00C4047C">
      <w:pPr>
        <w:jc w:val="center"/>
        <w:rPr>
          <w:i/>
        </w:rPr>
      </w:pPr>
      <w:r w:rsidRPr="00F379A4">
        <w:rPr>
          <w:i/>
        </w:rPr>
        <w:t>[</w:t>
      </w:r>
      <w:r>
        <w:rPr>
          <w:i/>
        </w:rPr>
        <w:t>r</w:t>
      </w:r>
      <w:r w:rsidRPr="00F379A4">
        <w:rPr>
          <w:i/>
        </w:rPr>
        <w:t>emainder of page intentionally left blank]</w:t>
      </w:r>
      <w:r w:rsidR="00E161BC" w:rsidRPr="00F379A4">
        <w:rPr>
          <w:i/>
        </w:rPr>
        <w:br w:type="page"/>
      </w:r>
    </w:p>
    <w:p w14:paraId="2A1A4725" w14:textId="77777777" w:rsidR="00FC4F59" w:rsidRPr="00E161BC" w:rsidRDefault="00FC4F59" w:rsidP="00337E4E">
      <w:pPr>
        <w:contextualSpacing/>
        <w:jc w:val="both"/>
      </w:pPr>
      <w:r w:rsidRPr="00E161BC">
        <w:rPr>
          <w:b/>
        </w:rPr>
        <w:lastRenderedPageBreak/>
        <w:t xml:space="preserve">IN WITNESS WHEREOF, </w:t>
      </w:r>
      <w:r w:rsidRPr="00E161BC">
        <w:t xml:space="preserve">the parties hereto have caused this </w:t>
      </w:r>
      <w:r w:rsidR="00B125AB">
        <w:t>Bilateral</w:t>
      </w:r>
      <w:r w:rsidR="00710075">
        <w:t xml:space="preserve"> </w:t>
      </w:r>
      <w:r w:rsidR="006E3DCC">
        <w:t xml:space="preserve">UK </w:t>
      </w:r>
      <w:r w:rsidR="00AE5536">
        <w:t xml:space="preserve">Bail-in </w:t>
      </w:r>
      <w:r w:rsidR="00BA60CC">
        <w:t xml:space="preserve">and Stay </w:t>
      </w:r>
      <w:r w:rsidR="00AE5536">
        <w:t xml:space="preserve">Provision </w:t>
      </w:r>
      <w:r w:rsidRPr="00E161BC">
        <w:t xml:space="preserve">Amendment to be executed by their respective officers thereunto duly authorized as of the day and year first above written. </w:t>
      </w:r>
    </w:p>
    <w:p w14:paraId="4D282856" w14:textId="77777777" w:rsidR="00FC4F59" w:rsidRPr="00E161BC" w:rsidRDefault="00FC4F59" w:rsidP="008C13F1">
      <w:pPr>
        <w:tabs>
          <w:tab w:val="left" w:pos="360"/>
        </w:tabs>
        <w:ind w:left="90"/>
        <w:contextualSpacing/>
      </w:pPr>
    </w:p>
    <w:tbl>
      <w:tblPr>
        <w:tblW w:w="9576" w:type="dxa"/>
        <w:tblLayout w:type="fixed"/>
        <w:tblLook w:val="0000" w:firstRow="0" w:lastRow="0" w:firstColumn="0" w:lastColumn="0" w:noHBand="0" w:noVBand="0"/>
      </w:tblPr>
      <w:tblGrid>
        <w:gridCol w:w="4788"/>
        <w:gridCol w:w="4788"/>
      </w:tblGrid>
      <w:tr w:rsidR="00FC4F59" w:rsidRPr="00E161BC" w14:paraId="5ACAAEE7" w14:textId="77777777" w:rsidTr="002742D8">
        <w:trPr>
          <w:cantSplit/>
        </w:trPr>
        <w:tc>
          <w:tcPr>
            <w:tcW w:w="4788" w:type="dxa"/>
          </w:tcPr>
          <w:p w14:paraId="18A0598A" w14:textId="77777777" w:rsidR="00FC4F59" w:rsidRDefault="003E4E79" w:rsidP="008C13F1">
            <w:pPr>
              <w:keepNext/>
              <w:keepLines/>
              <w:rPr>
                <w:b/>
                <w:caps/>
              </w:rPr>
            </w:pPr>
            <w:r>
              <w:rPr>
                <w:b/>
                <w:caps/>
              </w:rPr>
              <w:t>[Party A]</w:t>
            </w:r>
          </w:p>
          <w:p w14:paraId="5A97C4FE" w14:textId="77777777" w:rsidR="0031259C" w:rsidRDefault="0031259C" w:rsidP="008C13F1">
            <w:pPr>
              <w:keepNext/>
              <w:keepLines/>
              <w:rPr>
                <w:b/>
                <w:caps/>
              </w:rPr>
            </w:pPr>
          </w:p>
          <w:p w14:paraId="0B6D3784" w14:textId="77777777" w:rsidR="0031259C" w:rsidRPr="00E161BC" w:rsidRDefault="0031259C" w:rsidP="008C13F1">
            <w:pPr>
              <w:keepNext/>
              <w:keepLines/>
              <w:rPr>
                <w:caps/>
              </w:rPr>
            </w:pPr>
          </w:p>
        </w:tc>
        <w:tc>
          <w:tcPr>
            <w:tcW w:w="4788" w:type="dxa"/>
          </w:tcPr>
          <w:p w14:paraId="77F7845D" w14:textId="77777777" w:rsidR="00A43155" w:rsidRPr="00E161BC" w:rsidRDefault="003E4E79" w:rsidP="00810E51">
            <w:pPr>
              <w:pStyle w:val="BodyText2"/>
              <w:rPr>
                <w:sz w:val="24"/>
                <w:szCs w:val="24"/>
              </w:rPr>
            </w:pPr>
            <w:r>
              <w:rPr>
                <w:b/>
                <w:caps/>
                <w:sz w:val="24"/>
                <w:szCs w:val="24"/>
              </w:rPr>
              <w:t>[PARTY B]</w:t>
            </w:r>
          </w:p>
          <w:p w14:paraId="6D9DD393" w14:textId="77777777" w:rsidR="00FC4F59" w:rsidRPr="00E161BC" w:rsidRDefault="00FC4F59" w:rsidP="00810E51">
            <w:pPr>
              <w:keepNext/>
              <w:keepLines/>
              <w:ind w:left="-115"/>
            </w:pPr>
          </w:p>
        </w:tc>
      </w:tr>
      <w:tr w:rsidR="00FC4F59" w:rsidRPr="00E161BC" w14:paraId="1DC46755" w14:textId="77777777" w:rsidTr="002742D8">
        <w:trPr>
          <w:cantSplit/>
        </w:trPr>
        <w:tc>
          <w:tcPr>
            <w:tcW w:w="4788" w:type="dxa"/>
          </w:tcPr>
          <w:p w14:paraId="2CA4C18A" w14:textId="77777777" w:rsidR="00FC4F59" w:rsidRPr="00E161BC" w:rsidRDefault="00FC4F59" w:rsidP="008C13F1">
            <w:pPr>
              <w:keepLines/>
              <w:tabs>
                <w:tab w:val="left" w:leader="underscore" w:pos="4572"/>
                <w:tab w:val="left" w:leader="dot" w:pos="4680"/>
                <w:tab w:val="left" w:leader="dot" w:pos="9360"/>
              </w:tabs>
              <w:ind w:left="360" w:hanging="360"/>
            </w:pPr>
            <w:r w:rsidRPr="00E161BC">
              <w:t>By:</w:t>
            </w:r>
            <w:r w:rsidRPr="00E161BC">
              <w:tab/>
            </w:r>
            <w:r w:rsidRPr="00E161BC">
              <w:tab/>
            </w:r>
            <w:r w:rsidRPr="00E161BC">
              <w:br/>
            </w:r>
            <w:r w:rsidR="00B5408B">
              <w:t xml:space="preserve"> </w:t>
            </w:r>
            <w:r w:rsidRPr="00E161BC">
              <w:t>Name:</w:t>
            </w:r>
            <w:r w:rsidRPr="00E161BC">
              <w:br/>
            </w:r>
            <w:r w:rsidR="00B5408B">
              <w:t xml:space="preserve"> </w:t>
            </w:r>
            <w:r w:rsidRPr="00E161BC">
              <w:t xml:space="preserve">Title: </w:t>
            </w:r>
          </w:p>
        </w:tc>
        <w:tc>
          <w:tcPr>
            <w:tcW w:w="4788" w:type="dxa"/>
          </w:tcPr>
          <w:p w14:paraId="47A19B02" w14:textId="77777777" w:rsidR="00FC4F59" w:rsidRPr="00E161BC" w:rsidRDefault="00FC4F59" w:rsidP="008C13F1">
            <w:pPr>
              <w:keepLines/>
              <w:tabs>
                <w:tab w:val="left" w:leader="underscore" w:pos="4572"/>
                <w:tab w:val="left" w:leader="dot" w:pos="9360"/>
              </w:tabs>
              <w:ind w:left="245" w:hanging="360"/>
            </w:pPr>
            <w:r w:rsidRPr="00E161BC">
              <w:t>By:</w:t>
            </w:r>
            <w:r w:rsidRPr="00E161BC">
              <w:tab/>
            </w:r>
            <w:r w:rsidRPr="00E161BC">
              <w:tab/>
            </w:r>
            <w:r w:rsidRPr="00E161BC">
              <w:br/>
            </w:r>
            <w:r w:rsidR="00B5408B">
              <w:t xml:space="preserve"> </w:t>
            </w:r>
            <w:r w:rsidRPr="00E161BC">
              <w:t xml:space="preserve">Name: </w:t>
            </w:r>
            <w:r w:rsidRPr="00E161BC">
              <w:br/>
            </w:r>
            <w:r w:rsidR="00B5408B">
              <w:t xml:space="preserve"> </w:t>
            </w:r>
            <w:r w:rsidRPr="00E161BC">
              <w:t xml:space="preserve">Title: </w:t>
            </w:r>
          </w:p>
        </w:tc>
      </w:tr>
    </w:tbl>
    <w:p w14:paraId="12BCE5EC" w14:textId="77777777" w:rsidR="00FC4F59" w:rsidRPr="00E161BC" w:rsidRDefault="00FC4F59" w:rsidP="008C13F1">
      <w:pPr>
        <w:ind w:left="1440"/>
      </w:pPr>
    </w:p>
    <w:p w14:paraId="73CD517E" w14:textId="77777777" w:rsidR="000A0D41" w:rsidRPr="00E161BC" w:rsidRDefault="000A0D41" w:rsidP="00810E51"/>
    <w:sectPr w:rsidR="000A0D41" w:rsidRPr="00E161BC" w:rsidSect="00710075">
      <w:headerReference w:type="even" r:id="rId8"/>
      <w:headerReference w:type="default" r:id="rId9"/>
      <w:footerReference w:type="even" r:id="rId10"/>
      <w:footerReference w:type="default" r:id="rId11"/>
      <w:headerReference w:type="first" r:id="rId12"/>
      <w:footerReference w:type="first" r:id="rId13"/>
      <w:pgSz w:w="12240" w:h="15840" w:code="1"/>
      <w:pgMar w:top="1440" w:right="1800" w:bottom="1440" w:left="180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F26C3" w14:textId="77777777" w:rsidR="00BD31A4" w:rsidRDefault="00BD31A4" w:rsidP="00101EC8">
      <w:r>
        <w:separator/>
      </w:r>
    </w:p>
  </w:endnote>
  <w:endnote w:type="continuationSeparator" w:id="0">
    <w:p w14:paraId="156F49F2" w14:textId="77777777" w:rsidR="00BD31A4" w:rsidRDefault="00BD31A4" w:rsidP="00101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rclays Sans">
    <w:altName w:val="Malgun Gothic"/>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1CA1C" w14:textId="77777777" w:rsidR="00554AC1" w:rsidRDefault="00554A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895D0" w14:textId="77777777" w:rsidR="00026CAD" w:rsidRDefault="00026CAD" w:rsidP="00451BCF">
    <w:pPr>
      <w:pStyle w:val="BodyText2"/>
      <w:rPr>
        <w:b/>
        <w:sz w:val="18"/>
        <w:szCs w:val="18"/>
      </w:rPr>
    </w:pPr>
  </w:p>
  <w:sdt>
    <w:sdtPr>
      <w:id w:val="-1973973111"/>
      <w:docPartObj>
        <w:docPartGallery w:val="Page Numbers (Bottom of Page)"/>
        <w:docPartUnique/>
      </w:docPartObj>
    </w:sdtPr>
    <w:sdtEndPr>
      <w:rPr>
        <w:noProof/>
      </w:rPr>
    </w:sdtEndPr>
    <w:sdtContent>
      <w:p w14:paraId="6697F133" w14:textId="77777777" w:rsidR="00026CAD" w:rsidRDefault="00EA016C" w:rsidP="006E3DCC">
        <w:pPr>
          <w:pStyle w:val="Footer"/>
          <w:jc w:val="center"/>
        </w:pPr>
        <w:r>
          <w:fldChar w:fldCharType="begin"/>
        </w:r>
        <w:r>
          <w:instrText xml:space="preserve"> PAGE   \* MERGEFORMAT </w:instrText>
        </w:r>
        <w:r>
          <w:fldChar w:fldCharType="separate"/>
        </w:r>
        <w:r w:rsidR="00916A89">
          <w:rPr>
            <w:noProof/>
          </w:rPr>
          <w:t>2</w:t>
        </w:r>
        <w:r>
          <w:rPr>
            <w:noProof/>
          </w:rPr>
          <w:fldChar w:fldCharType="end"/>
        </w:r>
      </w:p>
    </w:sdtContent>
  </w:sdt>
  <w:p w14:paraId="6E0D2AE9" w14:textId="77777777" w:rsidR="00026CAD" w:rsidRPr="00AA79EE" w:rsidRDefault="00026CAD" w:rsidP="00451BCF">
    <w:pPr>
      <w:pStyle w:val="BodyText2"/>
      <w:rPr>
        <w:b/>
        <w:sz w:val="18"/>
        <w:szCs w:val="18"/>
      </w:rPr>
    </w:pPr>
  </w:p>
  <w:p w14:paraId="0A341061" w14:textId="77777777" w:rsidR="00026CAD" w:rsidRPr="003B685C" w:rsidRDefault="00026CAD" w:rsidP="003E4E79">
    <w:pPr>
      <w:pStyle w:val="Footer"/>
      <w:jc w:val="center"/>
      <w:rPr>
        <w:rFonts w:ascii="Barclays Sans" w:hAnsi="Barclays Sans"/>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4DAD7" w14:textId="77777777" w:rsidR="00026CAD" w:rsidRPr="00DB67EC" w:rsidRDefault="00026CAD" w:rsidP="00710075">
    <w:pPr>
      <w:pStyle w:val="Footer"/>
      <w:pBdr>
        <w:top w:val="single" w:sz="4" w:space="1" w:color="auto"/>
      </w:pBdr>
      <w:jc w:val="center"/>
      <w:rPr>
        <w:sz w:val="18"/>
        <w:szCs w:val="18"/>
      </w:rPr>
    </w:pPr>
    <w:r>
      <w:rPr>
        <w:sz w:val="18"/>
        <w:szCs w:val="18"/>
      </w:rPr>
      <w:t>©201</w:t>
    </w:r>
    <w:r w:rsidR="00B125AB">
      <w:rPr>
        <w:sz w:val="18"/>
        <w:szCs w:val="18"/>
      </w:rPr>
      <w:t>8</w:t>
    </w:r>
    <w:r w:rsidRPr="00DB67EC">
      <w:rPr>
        <w:sz w:val="18"/>
        <w:szCs w:val="18"/>
      </w:rPr>
      <w:t xml:space="preserve"> by the International Energy Credit Association</w:t>
    </w:r>
  </w:p>
  <w:p w14:paraId="43EC5CD2" w14:textId="77777777" w:rsidR="00026CAD" w:rsidRPr="00DB67EC" w:rsidRDefault="00026CAD" w:rsidP="00710075">
    <w:pPr>
      <w:pStyle w:val="Footer"/>
      <w:rPr>
        <w:sz w:val="18"/>
        <w:szCs w:val="18"/>
      </w:rPr>
    </w:pPr>
  </w:p>
  <w:p w14:paraId="5DB1C1B9" w14:textId="77777777" w:rsidR="00026CAD" w:rsidRPr="00927B63" w:rsidRDefault="00026CAD" w:rsidP="00710075">
    <w:pPr>
      <w:pStyle w:val="BodyText2"/>
      <w:rPr>
        <w:b/>
        <w:color w:val="000000" w:themeColor="text1"/>
        <w:sz w:val="16"/>
        <w:szCs w:val="18"/>
      </w:rPr>
    </w:pPr>
    <w:r w:rsidRPr="00927B63">
      <w:rPr>
        <w:rFonts w:ascii="Times New Roman Bold" w:hAnsi="Times New Roman Bold"/>
        <w:b/>
        <w:color w:val="000000" w:themeColor="text1"/>
        <w:sz w:val="16"/>
        <w:szCs w:val="18"/>
      </w:rPr>
      <w:t xml:space="preserve">ALL RIGHTS RESERVED UNDER U.S. AND FOREIGN LAW, TREATIES AND CONVENTIONS.  </w:t>
    </w:r>
    <w:r w:rsidRPr="00927B63">
      <w:rPr>
        <w:rFonts w:ascii="Times New Roman Bold" w:hAnsi="Times New Roman Bold"/>
        <w:b/>
        <w:caps/>
        <w:color w:val="000000" w:themeColor="text1"/>
        <w:sz w:val="16"/>
      </w:rPr>
      <w:t xml:space="preserve">The </w:t>
    </w:r>
    <w:r w:rsidR="00927B63" w:rsidRPr="00927B63">
      <w:rPr>
        <w:rFonts w:ascii="Times New Roman Bold" w:hAnsi="Times New Roman Bold"/>
        <w:b/>
        <w:caps/>
        <w:color w:val="000000" w:themeColor="text1"/>
        <w:sz w:val="16"/>
      </w:rPr>
      <w:t>“</w:t>
    </w:r>
    <w:r w:rsidRPr="00927B63">
      <w:rPr>
        <w:rFonts w:ascii="Times New Roman Bold" w:hAnsi="Times New Roman Bold" w:cs="Arial"/>
        <w:b/>
        <w:color w:val="000000" w:themeColor="text1"/>
        <w:sz w:val="16"/>
      </w:rPr>
      <w:t xml:space="preserve">ISDA </w:t>
    </w:r>
    <w:r w:rsidR="00B125AB" w:rsidRPr="00927B63">
      <w:rPr>
        <w:rFonts w:ascii="Times New Roman Bold" w:hAnsi="Times New Roman Bold" w:cs="Arial"/>
        <w:b/>
        <w:color w:val="000000" w:themeColor="text1"/>
        <w:sz w:val="16"/>
      </w:rPr>
      <w:t>MASTER AGREEMENT</w:t>
    </w:r>
    <w:r w:rsidR="00927B63" w:rsidRPr="00927B63">
      <w:rPr>
        <w:rFonts w:ascii="Times New Roman Bold" w:hAnsi="Times New Roman Bold" w:cs="Arial"/>
        <w:b/>
        <w:color w:val="000000" w:themeColor="text1"/>
        <w:sz w:val="16"/>
      </w:rPr>
      <w:t>”</w:t>
    </w:r>
    <w:r w:rsidRPr="00927B63">
      <w:rPr>
        <w:rFonts w:ascii="Times New Roman Bold" w:hAnsi="Times New Roman Bold" w:cs="Arial"/>
        <w:b/>
        <w:color w:val="000000" w:themeColor="text1"/>
        <w:sz w:val="16"/>
      </w:rPr>
      <w:t xml:space="preserve"> </w:t>
    </w:r>
    <w:r w:rsidR="00B125AB" w:rsidRPr="00927B63">
      <w:rPr>
        <w:rFonts w:ascii="Times New Roman Bold" w:hAnsi="Times New Roman Bold" w:cs="Arial"/>
        <w:b/>
        <w:color w:val="000000" w:themeColor="text1"/>
        <w:sz w:val="16"/>
      </w:rPr>
      <w:t xml:space="preserve">REFERENCED HEREIN IS </w:t>
    </w:r>
    <w:r w:rsidRPr="00927B63">
      <w:rPr>
        <w:rFonts w:ascii="Times New Roman Bold" w:hAnsi="Times New Roman Bold" w:cs="Arial"/>
        <w:b/>
        <w:color w:val="000000" w:themeColor="text1"/>
        <w:sz w:val="16"/>
      </w:rPr>
      <w:t xml:space="preserve">A </w:t>
    </w:r>
    <w:r w:rsidRPr="00927B63">
      <w:rPr>
        <w:rFonts w:ascii="Times New Roman Bold" w:hAnsi="Times New Roman Bold"/>
        <w:b/>
        <w:caps/>
        <w:color w:val="000000" w:themeColor="text1"/>
        <w:sz w:val="16"/>
      </w:rPr>
      <w:t>copyrighted doc</w:t>
    </w:r>
    <w:r w:rsidR="00B125AB" w:rsidRPr="00927B63">
      <w:rPr>
        <w:rFonts w:ascii="Times New Roman Bold" w:hAnsi="Times New Roman Bold"/>
        <w:b/>
        <w:caps/>
        <w:color w:val="000000" w:themeColor="text1"/>
        <w:sz w:val="16"/>
      </w:rPr>
      <w:t>ument</w:t>
    </w:r>
    <w:r w:rsidRPr="00927B63">
      <w:rPr>
        <w:rFonts w:ascii="Times New Roman Bold" w:hAnsi="Times New Roman Bold"/>
        <w:b/>
        <w:caps/>
        <w:color w:val="000000" w:themeColor="text1"/>
        <w:sz w:val="16"/>
      </w:rPr>
      <w:t xml:space="preserve"> (Copyright © by International swaps and derivatives association, inc.) and ISDA® is a registered mark of the International Swaps and Derivatives Association, Inc.</w:t>
    </w:r>
    <w:r w:rsidRPr="00927B63">
      <w:rPr>
        <w:rFonts w:ascii="Times New Roman Bold" w:hAnsi="Times New Roman Bold"/>
        <w:b/>
        <w:color w:val="000000" w:themeColor="text1"/>
        <w:sz w:val="16"/>
        <w:szCs w:val="18"/>
      </w:rPr>
      <w:t xml:space="preserve">  AUTOMATIC LICENSE – PERMISSION OF THE COPYRIGHT OWNER IS GRANTED FOR REPRODUCTION BY DOWNLOADING FROM A COMPUTER AND PRINTING ELECTRONIC COPIES OF THE WORK.  NO AUTHORIZED COPY MAY BE SOLD.  WHEN USED AS A REFERENCE, ATTRIBUTION TO THE COPYRIGHT OWNER IS REQUESTED</w:t>
    </w:r>
    <w:r w:rsidRPr="00927B63">
      <w:rPr>
        <w:b/>
        <w:color w:val="000000" w:themeColor="text1"/>
        <w:sz w:val="16"/>
        <w:szCs w:val="18"/>
      </w:rPr>
      <w:t xml:space="preserve">.  </w:t>
    </w:r>
    <w:r w:rsidRPr="00927B63">
      <w:rPr>
        <w:rFonts w:ascii="Times New Roman Bold" w:hAnsi="Times New Roman Bold"/>
        <w:b/>
        <w:color w:val="000000" w:themeColor="text1"/>
        <w:sz w:val="16"/>
        <w:szCs w:val="18"/>
      </w:rPr>
      <w:t>By making this available, the IECA does not offer legal advice, and all users are urged to consult with their own legal counsel to ensure that their commercial objectives will be achieved and legal interests protected.  This document may be periodically reviewed and revised after publication in response to market developments and comments received.  The foregoing should not be construed as a warranty or assurance that further revisions will be forthcoming, or of the timeliness or comprehensiveness of such revisions. No claim is made to material copyrighted by others</w:t>
    </w:r>
    <w:r w:rsidRPr="00927B63">
      <w:rPr>
        <w:b/>
        <w:color w:val="000000" w:themeColor="text1"/>
        <w:sz w:val="16"/>
        <w:szCs w:val="18"/>
      </w:rPr>
      <w:t>.</w:t>
    </w:r>
  </w:p>
  <w:p w14:paraId="0761C375" w14:textId="77777777" w:rsidR="00026CAD" w:rsidRDefault="00026CAD" w:rsidP="00710075">
    <w:pPr>
      <w:pStyle w:val="Footer"/>
      <w:tabs>
        <w:tab w:val="clear" w:pos="4680"/>
        <w:tab w:val="clear" w:pos="9360"/>
        <w:tab w:val="left" w:pos="37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FA838" w14:textId="77777777" w:rsidR="00BD31A4" w:rsidRDefault="00BD31A4" w:rsidP="00101EC8">
      <w:r>
        <w:separator/>
      </w:r>
    </w:p>
  </w:footnote>
  <w:footnote w:type="continuationSeparator" w:id="0">
    <w:p w14:paraId="569B923F" w14:textId="77777777" w:rsidR="00BD31A4" w:rsidRDefault="00BD31A4" w:rsidP="00101EC8">
      <w:r>
        <w:continuationSeparator/>
      </w:r>
    </w:p>
  </w:footnote>
  <w:footnote w:id="1">
    <w:p w14:paraId="4CB8305A" w14:textId="77777777" w:rsidR="00026CAD" w:rsidRPr="00396429" w:rsidRDefault="00026CAD">
      <w:pPr>
        <w:pStyle w:val="FootnoteText"/>
        <w:rPr>
          <w:rFonts w:ascii="Times New Roman" w:hAnsi="Times New Roman"/>
          <w:lang w:val="en-US"/>
        </w:rPr>
      </w:pPr>
      <w:r w:rsidRPr="00396429">
        <w:rPr>
          <w:rStyle w:val="FootnoteReference"/>
          <w:rFonts w:ascii="Times New Roman" w:hAnsi="Times New Roman"/>
        </w:rPr>
        <w:footnoteRef/>
      </w:r>
      <w:r w:rsidRPr="00396429">
        <w:rPr>
          <w:rFonts w:ascii="Times New Roman" w:hAnsi="Times New Roman"/>
        </w:rPr>
        <w:t xml:space="preserve"> If Section 1 is not selected, then the UK Bail-In terms of this amendment shall not apply.</w:t>
      </w:r>
    </w:p>
  </w:footnote>
  <w:footnote w:id="2">
    <w:p w14:paraId="5123C110" w14:textId="77777777" w:rsidR="00026CAD" w:rsidRDefault="00026CAD" w:rsidP="00F379A4">
      <w:pPr>
        <w:pStyle w:val="FootnoteText"/>
        <w:jc w:val="both"/>
        <w:rPr>
          <w:rFonts w:ascii="Times New Roman" w:hAnsi="Times New Roman"/>
          <w:lang w:val="en-US"/>
        </w:rPr>
      </w:pPr>
      <w:r w:rsidRPr="00F379A4">
        <w:rPr>
          <w:rStyle w:val="FootnoteReference"/>
          <w:rFonts w:ascii="Times New Roman" w:hAnsi="Times New Roman"/>
        </w:rPr>
        <w:footnoteRef/>
      </w:r>
      <w:r w:rsidRPr="00F379A4">
        <w:rPr>
          <w:rFonts w:ascii="Times New Roman" w:hAnsi="Times New Roman"/>
        </w:rPr>
        <w:t xml:space="preserve"> </w:t>
      </w:r>
      <w:r w:rsidRPr="00F379A4">
        <w:rPr>
          <w:rFonts w:ascii="Times New Roman" w:hAnsi="Times New Roman"/>
          <w:lang w:val="en-US"/>
        </w:rPr>
        <w:t xml:space="preserve">If this </w:t>
      </w:r>
      <w:r w:rsidR="00B125AB">
        <w:rPr>
          <w:rFonts w:ascii="Times New Roman" w:hAnsi="Times New Roman"/>
          <w:lang w:val="en-US"/>
        </w:rPr>
        <w:t xml:space="preserve">Bilateral </w:t>
      </w:r>
      <w:r w:rsidRPr="00F379A4">
        <w:rPr>
          <w:rFonts w:ascii="Times New Roman" w:hAnsi="Times New Roman"/>
          <w:lang w:val="en-US"/>
        </w:rPr>
        <w:t xml:space="preserve">UK Bail-in and Stay Provision Amendment is being applied to a specific contract in the first </w:t>
      </w:r>
      <w:r w:rsidR="002261F9">
        <w:rPr>
          <w:rFonts w:ascii="Times New Roman" w:hAnsi="Times New Roman"/>
          <w:lang w:val="en-US"/>
        </w:rPr>
        <w:t>recital</w:t>
      </w:r>
      <w:r w:rsidR="002261F9" w:rsidRPr="00F379A4">
        <w:rPr>
          <w:rFonts w:ascii="Times New Roman" w:hAnsi="Times New Roman"/>
          <w:lang w:val="en-US"/>
        </w:rPr>
        <w:t xml:space="preserve"> </w:t>
      </w:r>
      <w:r w:rsidRPr="00F379A4">
        <w:rPr>
          <w:rFonts w:ascii="Times New Roman" w:hAnsi="Times New Roman"/>
          <w:lang w:val="en-US"/>
        </w:rPr>
        <w:t xml:space="preserve">clause above, specific </w:t>
      </w:r>
      <w:r>
        <w:rPr>
          <w:rFonts w:ascii="Times New Roman" w:hAnsi="Times New Roman"/>
          <w:lang w:val="en-US"/>
        </w:rPr>
        <w:t xml:space="preserve">contract </w:t>
      </w:r>
      <w:r w:rsidRPr="00F379A4">
        <w:rPr>
          <w:rFonts w:ascii="Times New Roman" w:hAnsi="Times New Roman"/>
          <w:lang w:val="en-US"/>
        </w:rPr>
        <w:t>section references can be included here.</w:t>
      </w:r>
    </w:p>
    <w:p w14:paraId="63B270E1" w14:textId="77777777" w:rsidR="00026CAD" w:rsidRPr="00F379A4" w:rsidRDefault="00026CAD">
      <w:pPr>
        <w:pStyle w:val="FootnoteText"/>
        <w:rPr>
          <w:rFonts w:ascii="Times New Roman" w:hAnsi="Times New Roman"/>
          <w:lang w:val="en-US"/>
        </w:rPr>
      </w:pPr>
    </w:p>
  </w:footnote>
  <w:footnote w:id="3">
    <w:p w14:paraId="4FA1616C" w14:textId="77777777" w:rsidR="00026CAD" w:rsidRPr="00396429" w:rsidRDefault="00026CAD">
      <w:pPr>
        <w:pStyle w:val="FootnoteText"/>
        <w:rPr>
          <w:lang w:val="en-US"/>
        </w:rPr>
      </w:pPr>
      <w:r>
        <w:rPr>
          <w:rStyle w:val="FootnoteReference"/>
        </w:rPr>
        <w:footnoteRef/>
      </w:r>
      <w:r>
        <w:t xml:space="preserve"> </w:t>
      </w:r>
      <w:r>
        <w:rPr>
          <w:rFonts w:ascii="Times New Roman" w:hAnsi="Times New Roman"/>
        </w:rPr>
        <w:t>If Section 2</w:t>
      </w:r>
      <w:r w:rsidRPr="00396429">
        <w:rPr>
          <w:rFonts w:ascii="Times New Roman" w:hAnsi="Times New Roman"/>
        </w:rPr>
        <w:t xml:space="preserve"> is n</w:t>
      </w:r>
      <w:r>
        <w:rPr>
          <w:rFonts w:ascii="Times New Roman" w:hAnsi="Times New Roman"/>
        </w:rPr>
        <w:t>ot selected, then the UK Stay</w:t>
      </w:r>
      <w:r w:rsidRPr="00396429">
        <w:rPr>
          <w:rFonts w:ascii="Times New Roman" w:hAnsi="Times New Roman"/>
        </w:rPr>
        <w:t xml:space="preserve"> terms of this amendment shall not apply.</w:t>
      </w:r>
    </w:p>
  </w:footnote>
  <w:footnote w:id="4">
    <w:p w14:paraId="7D234578" w14:textId="77777777" w:rsidR="00026CAD" w:rsidRPr="00F379A4" w:rsidRDefault="00026CAD" w:rsidP="00F379A4">
      <w:pPr>
        <w:pStyle w:val="FootnoteText"/>
        <w:jc w:val="both"/>
        <w:rPr>
          <w:rFonts w:ascii="Times New Roman" w:hAnsi="Times New Roman"/>
          <w:lang w:val="en-US"/>
        </w:rPr>
      </w:pPr>
      <w:r w:rsidRPr="00F379A4">
        <w:rPr>
          <w:rStyle w:val="FootnoteReference"/>
          <w:rFonts w:ascii="Times New Roman" w:hAnsi="Times New Roman"/>
        </w:rPr>
        <w:footnoteRef/>
      </w:r>
      <w:r w:rsidRPr="00F379A4">
        <w:rPr>
          <w:rFonts w:ascii="Times New Roman" w:hAnsi="Times New Roman"/>
        </w:rPr>
        <w:t xml:space="preserve"> </w:t>
      </w:r>
      <w:r w:rsidR="00B125AB">
        <w:rPr>
          <w:rFonts w:ascii="Times New Roman" w:hAnsi="Times New Roman"/>
          <w:lang w:val="en-US"/>
        </w:rPr>
        <w:t>If this Bilateral</w:t>
      </w:r>
      <w:r w:rsidRPr="00F379A4">
        <w:rPr>
          <w:rFonts w:ascii="Times New Roman" w:hAnsi="Times New Roman"/>
          <w:lang w:val="en-US"/>
        </w:rPr>
        <w:t xml:space="preserve"> UK Bail-in and Stay Provision Amendment is being applied to a specific contract in the first Whereas clause above, specific contract section references can be included here.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16DD6" w14:textId="77777777" w:rsidR="00554AC1" w:rsidRDefault="00554A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EE2CC" w14:textId="77777777" w:rsidR="00026CAD" w:rsidRPr="00236B96" w:rsidRDefault="00026CAD" w:rsidP="00236B96">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CA9AB" w14:textId="77777777" w:rsidR="00026CAD" w:rsidRDefault="003045CC" w:rsidP="00396429">
    <w:pPr>
      <w:pStyle w:val="Header"/>
      <w:jc w:val="right"/>
    </w:pPr>
    <w:r>
      <w:t>FINAL</w:t>
    </w:r>
    <w:r w:rsidR="00026CAD">
      <w:t xml:space="preserve"> </w:t>
    </w:r>
    <w:r>
      <w:t>(</w:t>
    </w:r>
    <w:r w:rsidR="00F44650">
      <w:t>6</w:t>
    </w:r>
    <w:r w:rsidR="00B125AB">
      <w:t>-</w:t>
    </w:r>
    <w:r w:rsidR="00AB5DD2">
      <w:t>8</w:t>
    </w:r>
    <w:r w:rsidR="00026CAD">
      <w:t>-2018</w:t>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253E1"/>
    <w:multiLevelType w:val="hybridMultilevel"/>
    <w:tmpl w:val="BAEECCD6"/>
    <w:lvl w:ilvl="0" w:tplc="80C4634C">
      <w:start w:val="1"/>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1D3D92"/>
    <w:multiLevelType w:val="singleLevel"/>
    <w:tmpl w:val="B7AA7AD4"/>
    <w:lvl w:ilvl="0">
      <w:start w:val="1"/>
      <w:numFmt w:val="decimal"/>
      <w:lvlText w:val="%1."/>
      <w:lvlJc w:val="left"/>
      <w:pPr>
        <w:tabs>
          <w:tab w:val="num" w:pos="720"/>
        </w:tabs>
        <w:ind w:left="720" w:hanging="720"/>
      </w:pPr>
      <w:rPr>
        <w:rFonts w:hint="default"/>
      </w:rPr>
    </w:lvl>
  </w:abstractNum>
  <w:abstractNum w:abstractNumId="2" w15:restartNumberingAfterBreak="0">
    <w:nsid w:val="2BA22F36"/>
    <w:multiLevelType w:val="hybridMultilevel"/>
    <w:tmpl w:val="C8AC08E6"/>
    <w:lvl w:ilvl="0" w:tplc="E7F0623A">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 w15:restartNumberingAfterBreak="0">
    <w:nsid w:val="3C4E449F"/>
    <w:multiLevelType w:val="hybridMultilevel"/>
    <w:tmpl w:val="DA1AAA18"/>
    <w:lvl w:ilvl="0" w:tplc="6368FC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C8601B"/>
    <w:multiLevelType w:val="hybridMultilevel"/>
    <w:tmpl w:val="7F0C851A"/>
    <w:lvl w:ilvl="0" w:tplc="49409C82">
      <w:start w:val="1"/>
      <w:numFmt w:val="decimal"/>
      <w:lvlRestart w:val="0"/>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51651F"/>
    <w:multiLevelType w:val="hybridMultilevel"/>
    <w:tmpl w:val="75C6AF68"/>
    <w:lvl w:ilvl="0" w:tplc="49409C82">
      <w:start w:val="1"/>
      <w:numFmt w:val="decimal"/>
      <w:lvlRestart w:val="0"/>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4C1511E4"/>
    <w:multiLevelType w:val="hybridMultilevel"/>
    <w:tmpl w:val="83E69E2C"/>
    <w:lvl w:ilvl="0" w:tplc="C476616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0022B5D"/>
    <w:multiLevelType w:val="hybridMultilevel"/>
    <w:tmpl w:val="BE32211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D5B28AC"/>
    <w:multiLevelType w:val="hybridMultilevel"/>
    <w:tmpl w:val="EBFA8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2309031">
    <w:abstractNumId w:val="1"/>
  </w:num>
  <w:num w:numId="2" w16cid:durableId="220866741">
    <w:abstractNumId w:val="7"/>
  </w:num>
  <w:num w:numId="3" w16cid:durableId="524288137">
    <w:abstractNumId w:val="5"/>
  </w:num>
  <w:num w:numId="4" w16cid:durableId="477259059">
    <w:abstractNumId w:val="3"/>
  </w:num>
  <w:num w:numId="5" w16cid:durableId="1088695578">
    <w:abstractNumId w:val="4"/>
  </w:num>
  <w:num w:numId="6" w16cid:durableId="1015762932">
    <w:abstractNumId w:val="2"/>
  </w:num>
  <w:num w:numId="7" w16cid:durableId="944114774">
    <w:abstractNumId w:val="8"/>
  </w:num>
  <w:num w:numId="8" w16cid:durableId="1712995488">
    <w:abstractNumId w:val="6"/>
  </w:num>
  <w:num w:numId="9" w16cid:durableId="1612585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676"/>
    <w:rsid w:val="00005185"/>
    <w:rsid w:val="00026CAD"/>
    <w:rsid w:val="00037339"/>
    <w:rsid w:val="00066139"/>
    <w:rsid w:val="0006739F"/>
    <w:rsid w:val="00080394"/>
    <w:rsid w:val="000A0D41"/>
    <w:rsid w:val="000B1E5B"/>
    <w:rsid w:val="000E21C4"/>
    <w:rsid w:val="00101EC8"/>
    <w:rsid w:val="00112FBD"/>
    <w:rsid w:val="00135FAA"/>
    <w:rsid w:val="001706AF"/>
    <w:rsid w:val="00197A26"/>
    <w:rsid w:val="001A7209"/>
    <w:rsid w:val="00207349"/>
    <w:rsid w:val="00214601"/>
    <w:rsid w:val="0021689B"/>
    <w:rsid w:val="002261F9"/>
    <w:rsid w:val="00236B96"/>
    <w:rsid w:val="0024032F"/>
    <w:rsid w:val="00253844"/>
    <w:rsid w:val="002742D8"/>
    <w:rsid w:val="002853A9"/>
    <w:rsid w:val="00287629"/>
    <w:rsid w:val="002B17E4"/>
    <w:rsid w:val="0030199E"/>
    <w:rsid w:val="003045CC"/>
    <w:rsid w:val="00307F5F"/>
    <w:rsid w:val="0031259C"/>
    <w:rsid w:val="00325AF1"/>
    <w:rsid w:val="00337E4E"/>
    <w:rsid w:val="00362073"/>
    <w:rsid w:val="00364BB9"/>
    <w:rsid w:val="003739A2"/>
    <w:rsid w:val="00384917"/>
    <w:rsid w:val="003860BE"/>
    <w:rsid w:val="00393CFC"/>
    <w:rsid w:val="00396429"/>
    <w:rsid w:val="003A5F2E"/>
    <w:rsid w:val="003B685C"/>
    <w:rsid w:val="003B68AA"/>
    <w:rsid w:val="003E4E79"/>
    <w:rsid w:val="00403729"/>
    <w:rsid w:val="00425AB1"/>
    <w:rsid w:val="00433F21"/>
    <w:rsid w:val="0044232D"/>
    <w:rsid w:val="00451BCF"/>
    <w:rsid w:val="00451C2C"/>
    <w:rsid w:val="00456C3E"/>
    <w:rsid w:val="004D7A94"/>
    <w:rsid w:val="004F30A8"/>
    <w:rsid w:val="00554AC1"/>
    <w:rsid w:val="0056462C"/>
    <w:rsid w:val="00571C98"/>
    <w:rsid w:val="005A675B"/>
    <w:rsid w:val="005D056F"/>
    <w:rsid w:val="005E0ED4"/>
    <w:rsid w:val="006070F9"/>
    <w:rsid w:val="006464EE"/>
    <w:rsid w:val="00676CF5"/>
    <w:rsid w:val="006B192F"/>
    <w:rsid w:val="006C7694"/>
    <w:rsid w:val="006E3DCC"/>
    <w:rsid w:val="00706BD9"/>
    <w:rsid w:val="007078DF"/>
    <w:rsid w:val="00710075"/>
    <w:rsid w:val="00714449"/>
    <w:rsid w:val="007365A2"/>
    <w:rsid w:val="00765E69"/>
    <w:rsid w:val="00766768"/>
    <w:rsid w:val="00784B1F"/>
    <w:rsid w:val="007A3870"/>
    <w:rsid w:val="007A7FB3"/>
    <w:rsid w:val="007C2F55"/>
    <w:rsid w:val="007C39E2"/>
    <w:rsid w:val="007E4987"/>
    <w:rsid w:val="007E7AF3"/>
    <w:rsid w:val="00810E51"/>
    <w:rsid w:val="00820F9A"/>
    <w:rsid w:val="008255A8"/>
    <w:rsid w:val="00830609"/>
    <w:rsid w:val="008B2F89"/>
    <w:rsid w:val="008B3D98"/>
    <w:rsid w:val="008C13F1"/>
    <w:rsid w:val="008E4276"/>
    <w:rsid w:val="0090140A"/>
    <w:rsid w:val="00913394"/>
    <w:rsid w:val="00916A89"/>
    <w:rsid w:val="00927B63"/>
    <w:rsid w:val="0093112D"/>
    <w:rsid w:val="0093793F"/>
    <w:rsid w:val="00956A23"/>
    <w:rsid w:val="009623CD"/>
    <w:rsid w:val="00973D3D"/>
    <w:rsid w:val="00982671"/>
    <w:rsid w:val="009D149D"/>
    <w:rsid w:val="009E1354"/>
    <w:rsid w:val="009F7E89"/>
    <w:rsid w:val="00A12BA7"/>
    <w:rsid w:val="00A21862"/>
    <w:rsid w:val="00A319C4"/>
    <w:rsid w:val="00A33BAE"/>
    <w:rsid w:val="00A34347"/>
    <w:rsid w:val="00A43155"/>
    <w:rsid w:val="00A4796E"/>
    <w:rsid w:val="00A61AF7"/>
    <w:rsid w:val="00A80B43"/>
    <w:rsid w:val="00A83965"/>
    <w:rsid w:val="00A93D96"/>
    <w:rsid w:val="00AB1DCF"/>
    <w:rsid w:val="00AB5DD2"/>
    <w:rsid w:val="00AC387F"/>
    <w:rsid w:val="00AD16F8"/>
    <w:rsid w:val="00AD4CB1"/>
    <w:rsid w:val="00AD646D"/>
    <w:rsid w:val="00AE3107"/>
    <w:rsid w:val="00AE5536"/>
    <w:rsid w:val="00B125AB"/>
    <w:rsid w:val="00B428AB"/>
    <w:rsid w:val="00B5408B"/>
    <w:rsid w:val="00B559E5"/>
    <w:rsid w:val="00B57E96"/>
    <w:rsid w:val="00B76938"/>
    <w:rsid w:val="00B90F0E"/>
    <w:rsid w:val="00BA60CC"/>
    <w:rsid w:val="00BC4D46"/>
    <w:rsid w:val="00BC7E29"/>
    <w:rsid w:val="00BD31A4"/>
    <w:rsid w:val="00BF3294"/>
    <w:rsid w:val="00C07676"/>
    <w:rsid w:val="00C26865"/>
    <w:rsid w:val="00C36C97"/>
    <w:rsid w:val="00C4047C"/>
    <w:rsid w:val="00C445B1"/>
    <w:rsid w:val="00C466B4"/>
    <w:rsid w:val="00C80237"/>
    <w:rsid w:val="00CE0944"/>
    <w:rsid w:val="00CE13A0"/>
    <w:rsid w:val="00D43297"/>
    <w:rsid w:val="00D532C2"/>
    <w:rsid w:val="00DC56BB"/>
    <w:rsid w:val="00DF41D6"/>
    <w:rsid w:val="00E06FBA"/>
    <w:rsid w:val="00E12F31"/>
    <w:rsid w:val="00E161BC"/>
    <w:rsid w:val="00E34C26"/>
    <w:rsid w:val="00E40E29"/>
    <w:rsid w:val="00E526E9"/>
    <w:rsid w:val="00E818E5"/>
    <w:rsid w:val="00E838B3"/>
    <w:rsid w:val="00EA016C"/>
    <w:rsid w:val="00EA4950"/>
    <w:rsid w:val="00EA6544"/>
    <w:rsid w:val="00EA6D3B"/>
    <w:rsid w:val="00EB3FD6"/>
    <w:rsid w:val="00EB593E"/>
    <w:rsid w:val="00EC783F"/>
    <w:rsid w:val="00ED057D"/>
    <w:rsid w:val="00ED7EC7"/>
    <w:rsid w:val="00EF3116"/>
    <w:rsid w:val="00F1203E"/>
    <w:rsid w:val="00F379A4"/>
    <w:rsid w:val="00F44650"/>
    <w:rsid w:val="00F464FE"/>
    <w:rsid w:val="00F80E69"/>
    <w:rsid w:val="00F901C6"/>
    <w:rsid w:val="00FA4BBB"/>
    <w:rsid w:val="00FB6B6E"/>
    <w:rsid w:val="00FC4F59"/>
    <w:rsid w:val="00FD2449"/>
    <w:rsid w:val="00FD3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E8B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sz w:val="22"/>
      <w:szCs w:val="20"/>
      <w:lang w:val="en-GB"/>
    </w:rPr>
  </w:style>
  <w:style w:type="paragraph" w:styleId="Heading2">
    <w:name w:val="heading 2"/>
    <w:basedOn w:val="Normal"/>
    <w:next w:val="Normal"/>
    <w:qFormat/>
    <w:pPr>
      <w:keepNext/>
      <w:ind w:right="386"/>
      <w:jc w:val="center"/>
      <w:outlineLvl w:val="1"/>
    </w:pPr>
    <w:rPr>
      <w:rFonts w:ascii="Arial" w:hAnsi="Arial"/>
      <w:b/>
      <w:sz w:val="18"/>
      <w:szCs w:val="20"/>
      <w:lang w:val="en-GB"/>
    </w:rPr>
  </w:style>
  <w:style w:type="paragraph" w:styleId="Heading3">
    <w:name w:val="heading 3"/>
    <w:basedOn w:val="Normal"/>
    <w:next w:val="Normal"/>
    <w:qFormat/>
    <w:pPr>
      <w:keepNext/>
      <w:ind w:right="386"/>
      <w:jc w:val="both"/>
      <w:outlineLvl w:val="2"/>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jc w:val="both"/>
    </w:pPr>
    <w:rPr>
      <w:sz w:val="20"/>
      <w:szCs w:val="20"/>
      <w:lang w:val="en-GB"/>
    </w:rPr>
  </w:style>
  <w:style w:type="paragraph" w:styleId="BodyTextIndent">
    <w:name w:val="Body Text Indent"/>
    <w:basedOn w:val="Normal"/>
    <w:pPr>
      <w:tabs>
        <w:tab w:val="left" w:pos="-1008"/>
        <w:tab w:val="left" w:pos="-288"/>
        <w:tab w:val="left" w:leader="dot" w:pos="1"/>
        <w:tab w:val="left" w:pos="432"/>
        <w:tab w:val="left" w:pos="72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right" w:leader="dot" w:pos="10080"/>
        <w:tab w:val="left" w:pos="10512"/>
        <w:tab w:val="left" w:pos="11232"/>
        <w:tab w:val="left" w:pos="11952"/>
        <w:tab w:val="left" w:pos="12672"/>
        <w:tab w:val="left" w:pos="13392"/>
        <w:tab w:val="left" w:pos="14112"/>
        <w:tab w:val="left" w:pos="14832"/>
        <w:tab w:val="left" w:pos="15552"/>
        <w:tab w:val="left" w:pos="16272"/>
        <w:tab w:val="left" w:pos="16992"/>
        <w:tab w:val="left" w:pos="17712"/>
        <w:tab w:val="left" w:pos="18432"/>
        <w:tab w:val="left" w:pos="19152"/>
      </w:tabs>
      <w:ind w:left="720" w:hanging="1418"/>
      <w:jc w:val="both"/>
    </w:pPr>
  </w:style>
  <w:style w:type="paragraph" w:styleId="BlockText">
    <w:name w:val="Block Text"/>
    <w:basedOn w:val="Normal"/>
    <w:pPr>
      <w:ind w:left="720" w:right="386" w:hanging="720"/>
    </w:pPr>
    <w:rPr>
      <w:rFonts w:ascii="Arial" w:hAnsi="Arial"/>
      <w:sz w:val="22"/>
    </w:rPr>
  </w:style>
  <w:style w:type="paragraph" w:styleId="FootnoteText">
    <w:name w:val="footnote text"/>
    <w:basedOn w:val="Normal"/>
    <w:semiHidden/>
    <w:rsid w:val="00982671"/>
    <w:rPr>
      <w:rFonts w:ascii="Courier New" w:hAnsi="Courier New"/>
      <w:sz w:val="20"/>
      <w:szCs w:val="20"/>
      <w:lang w:val="en-GB"/>
    </w:rPr>
  </w:style>
  <w:style w:type="paragraph" w:styleId="BalloonText">
    <w:name w:val="Balloon Text"/>
    <w:basedOn w:val="Normal"/>
    <w:semiHidden/>
    <w:rsid w:val="00AC387F"/>
    <w:rPr>
      <w:rFonts w:ascii="Tahoma" w:hAnsi="Tahoma" w:cs="Tahoma"/>
      <w:sz w:val="16"/>
      <w:szCs w:val="16"/>
    </w:rPr>
  </w:style>
  <w:style w:type="paragraph" w:styleId="Header">
    <w:name w:val="header"/>
    <w:basedOn w:val="Normal"/>
    <w:link w:val="HeaderChar"/>
    <w:rsid w:val="00101EC8"/>
    <w:pPr>
      <w:tabs>
        <w:tab w:val="center" w:pos="4680"/>
        <w:tab w:val="right" w:pos="9360"/>
      </w:tabs>
    </w:pPr>
  </w:style>
  <w:style w:type="character" w:customStyle="1" w:styleId="HeaderChar">
    <w:name w:val="Header Char"/>
    <w:basedOn w:val="DefaultParagraphFont"/>
    <w:link w:val="Header"/>
    <w:rsid w:val="00101EC8"/>
    <w:rPr>
      <w:sz w:val="24"/>
      <w:szCs w:val="24"/>
    </w:rPr>
  </w:style>
  <w:style w:type="paragraph" w:styleId="Footer">
    <w:name w:val="footer"/>
    <w:basedOn w:val="Normal"/>
    <w:link w:val="FooterChar"/>
    <w:rsid w:val="00101EC8"/>
    <w:pPr>
      <w:tabs>
        <w:tab w:val="center" w:pos="4680"/>
        <w:tab w:val="right" w:pos="9360"/>
      </w:tabs>
    </w:pPr>
  </w:style>
  <w:style w:type="character" w:customStyle="1" w:styleId="FooterChar">
    <w:name w:val="Footer Char"/>
    <w:basedOn w:val="DefaultParagraphFont"/>
    <w:link w:val="Footer"/>
    <w:rsid w:val="00101EC8"/>
    <w:rPr>
      <w:sz w:val="24"/>
      <w:szCs w:val="24"/>
    </w:rPr>
  </w:style>
  <w:style w:type="character" w:customStyle="1" w:styleId="DocID">
    <w:name w:val="DocID"/>
    <w:basedOn w:val="DefaultParagraphFont"/>
    <w:rsid w:val="00101EC8"/>
    <w:rPr>
      <w:rFonts w:ascii="Times New Roman" w:hAnsi="Times New Roman" w:cs="Times New Roman"/>
      <w:b w:val="0"/>
      <w:i w:val="0"/>
      <w:caps w:val="0"/>
      <w:vanish w:val="0"/>
      <w:color w:val="000000"/>
      <w:sz w:val="12"/>
      <w:u w:val="none"/>
    </w:rPr>
  </w:style>
  <w:style w:type="paragraph" w:styleId="ListParagraph">
    <w:name w:val="List Paragraph"/>
    <w:basedOn w:val="Normal"/>
    <w:qFormat/>
    <w:rsid w:val="00101EC8"/>
    <w:pPr>
      <w:ind w:left="720"/>
      <w:contextualSpacing/>
    </w:pPr>
  </w:style>
  <w:style w:type="character" w:styleId="CommentReference">
    <w:name w:val="annotation reference"/>
    <w:basedOn w:val="DefaultParagraphFont"/>
    <w:rsid w:val="00EB3FD6"/>
    <w:rPr>
      <w:sz w:val="16"/>
      <w:szCs w:val="16"/>
    </w:rPr>
  </w:style>
  <w:style w:type="paragraph" w:styleId="CommentText">
    <w:name w:val="annotation text"/>
    <w:basedOn w:val="Normal"/>
    <w:link w:val="CommentTextChar"/>
    <w:rsid w:val="00EB3FD6"/>
    <w:rPr>
      <w:sz w:val="20"/>
      <w:szCs w:val="20"/>
    </w:rPr>
  </w:style>
  <w:style w:type="character" w:customStyle="1" w:styleId="CommentTextChar">
    <w:name w:val="Comment Text Char"/>
    <w:basedOn w:val="DefaultParagraphFont"/>
    <w:link w:val="CommentText"/>
    <w:rsid w:val="00EB3FD6"/>
  </w:style>
  <w:style w:type="paragraph" w:styleId="CommentSubject">
    <w:name w:val="annotation subject"/>
    <w:basedOn w:val="CommentText"/>
    <w:next w:val="CommentText"/>
    <w:link w:val="CommentSubjectChar"/>
    <w:rsid w:val="00EB3FD6"/>
    <w:rPr>
      <w:b/>
      <w:bCs/>
    </w:rPr>
  </w:style>
  <w:style w:type="character" w:customStyle="1" w:styleId="CommentSubjectChar">
    <w:name w:val="Comment Subject Char"/>
    <w:basedOn w:val="CommentTextChar"/>
    <w:link w:val="CommentSubject"/>
    <w:rsid w:val="00EB3FD6"/>
    <w:rPr>
      <w:b/>
      <w:bCs/>
    </w:rPr>
  </w:style>
  <w:style w:type="paragraph" w:styleId="Revision">
    <w:name w:val="Revision"/>
    <w:hidden/>
    <w:uiPriority w:val="99"/>
    <w:semiHidden/>
    <w:rsid w:val="00EB3FD6"/>
    <w:rPr>
      <w:sz w:val="24"/>
      <w:szCs w:val="24"/>
    </w:rPr>
  </w:style>
  <w:style w:type="character" w:styleId="FootnoteReference">
    <w:name w:val="footnote reference"/>
    <w:basedOn w:val="DefaultParagraphFont"/>
    <w:rsid w:val="007100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048316">
      <w:bodyDiv w:val="1"/>
      <w:marLeft w:val="0"/>
      <w:marRight w:val="0"/>
      <w:marTop w:val="0"/>
      <w:marBottom w:val="0"/>
      <w:divBdr>
        <w:top w:val="none" w:sz="0" w:space="0" w:color="auto"/>
        <w:left w:val="none" w:sz="0" w:space="0" w:color="auto"/>
        <w:bottom w:val="none" w:sz="0" w:space="0" w:color="auto"/>
        <w:right w:val="none" w:sz="0" w:space="0" w:color="auto"/>
      </w:divBdr>
    </w:div>
    <w:div w:id="152882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1412</Words>
  <Characters>8450</Characters>
  <Application>Microsoft Office Word</Application>
  <DocSecurity>0</DocSecurity>
  <Lines>162</Lines>
  <Paragraphs>93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9769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2026-02-17T22:15:00Z</dcterms:created>
  <dcterms:modified xsi:type="dcterms:W3CDTF">2026-02-17T22:15:00Z</dcterms:modified>
</cp:coreProperties>
</file>